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E1" w:rsidRDefault="009563E1" w:rsidP="00413118">
      <w:pPr>
        <w:pStyle w:val="Encabezado"/>
        <w:jc w:val="center"/>
      </w:pPr>
    </w:p>
    <w:bookmarkStart w:id="0" w:name="_GoBack"/>
    <w:bookmarkEnd w:id="0"/>
    <w:p w:rsidR="00413118" w:rsidRDefault="00811A56" w:rsidP="00413118">
      <w:pPr>
        <w:pStyle w:val="Encabezado"/>
        <w:jc w:val="center"/>
      </w:pPr>
      <w:sdt>
        <w:sdtPr>
          <w:id w:val="-1452781959"/>
          <w:docPartObj>
            <w:docPartGallery w:val="Page Numbers (Margins)"/>
            <w:docPartUnique/>
          </w:docPartObj>
        </w:sdtPr>
        <w:sdtEndPr/>
        <w:sdtContent>
          <w:r w:rsidR="00413118">
            <w:rPr>
              <w:noProof/>
              <w:lang w:eastAsia="es-CO"/>
            </w:rPr>
            <mc:AlternateContent>
              <mc:Choice Requires="wps">
                <w:drawing>
                  <wp:anchor distT="0" distB="0" distL="114300" distR="114300" simplePos="0" relativeHeight="251659264" behindDoc="0" locked="0" layoutInCell="0" allowOverlap="1" wp14:anchorId="53F391BE" wp14:editId="422AF76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B02" w:rsidRDefault="002C5B02" w:rsidP="00413118">
                                <w:pPr>
                                  <w:pBdr>
                                    <w:bottom w:val="single" w:sz="4" w:space="1" w:color="auto"/>
                                  </w:pBdr>
                                </w:pPr>
                                <w:r>
                                  <w:fldChar w:fldCharType="begin"/>
                                </w:r>
                                <w:r>
                                  <w:instrText>PAGE   \* MERGEFORMAT</w:instrText>
                                </w:r>
                                <w:r>
                                  <w:fldChar w:fldCharType="separate"/>
                                </w:r>
                                <w:r w:rsidR="009563E1" w:rsidRPr="009563E1">
                                  <w:rPr>
                                    <w:noProof/>
                                    <w:lang w:val="es-ES"/>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F391BE"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rsidR="002C5B02" w:rsidRDefault="002C5B02" w:rsidP="00413118">
                          <w:pPr>
                            <w:pBdr>
                              <w:bottom w:val="single" w:sz="4" w:space="1" w:color="auto"/>
                            </w:pBdr>
                          </w:pPr>
                          <w:r>
                            <w:fldChar w:fldCharType="begin"/>
                          </w:r>
                          <w:r>
                            <w:instrText>PAGE   \* MERGEFORMAT</w:instrText>
                          </w:r>
                          <w:r>
                            <w:fldChar w:fldCharType="separate"/>
                          </w:r>
                          <w:r w:rsidR="009563E1" w:rsidRPr="009563E1">
                            <w:rPr>
                              <w:noProof/>
                              <w:lang w:val="es-ES"/>
                            </w:rPr>
                            <w:t>1</w:t>
                          </w:r>
                          <w:r>
                            <w:fldChar w:fldCharType="end"/>
                          </w:r>
                        </w:p>
                      </w:txbxContent>
                    </v:textbox>
                    <w10:wrap anchorx="margin" anchory="margin"/>
                  </v:rect>
                </w:pict>
              </mc:Fallback>
            </mc:AlternateContent>
          </w:r>
        </w:sdtContent>
      </w:sdt>
    </w:p>
    <w:p w:rsidR="004457EB" w:rsidRPr="007E2363" w:rsidRDefault="00187F26" w:rsidP="004457EB">
      <w:pPr>
        <w:spacing w:after="0" w:line="240" w:lineRule="auto"/>
        <w:jc w:val="center"/>
        <w:rPr>
          <w:rFonts w:ascii="Gadugi" w:hAnsi="Gadugi" w:cs="Times New Roman"/>
          <w:b/>
        </w:rPr>
      </w:pPr>
      <w:r w:rsidRPr="007E2363">
        <w:rPr>
          <w:rFonts w:ascii="Gadugi" w:hAnsi="Gadugi" w:cs="Times New Roman"/>
          <w:b/>
        </w:rPr>
        <w:t xml:space="preserve">TEXTO APROBADO EN LA COMISIÓN PRIMERA DE LA HONORABLE CÁMARA DE REPRESENTANTES EN PRIMER DEBATE </w:t>
      </w:r>
    </w:p>
    <w:p w:rsidR="009C1F2A" w:rsidRPr="007E2363" w:rsidRDefault="00187F26" w:rsidP="007E2363">
      <w:pPr>
        <w:spacing w:after="0" w:line="240" w:lineRule="auto"/>
        <w:jc w:val="center"/>
        <w:rPr>
          <w:rFonts w:ascii="Gadugi" w:eastAsia="Arial" w:hAnsi="Gadugi" w:cs="Times New Roman"/>
          <w:b/>
        </w:rPr>
      </w:pPr>
      <w:r w:rsidRPr="007E2363">
        <w:rPr>
          <w:rFonts w:ascii="Gadugi" w:hAnsi="Gadugi" w:cs="Times New Roman"/>
          <w:b/>
        </w:rPr>
        <w:t xml:space="preserve">DEL </w:t>
      </w:r>
      <w:r w:rsidR="007E2363" w:rsidRPr="007E2363">
        <w:rPr>
          <w:rFonts w:ascii="Gadugi" w:hAnsi="Gadugi" w:cs="Times New Roman"/>
          <w:b/>
          <w:lang w:bidi="es-CO"/>
        </w:rPr>
        <w:t xml:space="preserve">PROYECTO DE LEY No. </w:t>
      </w:r>
      <w:r w:rsidR="009C1F2A" w:rsidRPr="007E2363">
        <w:rPr>
          <w:rFonts w:ascii="Gadugi" w:eastAsia="Calibri" w:hAnsi="Gadugi" w:cs="Calibri"/>
          <w:b/>
        </w:rPr>
        <w:t>321 DE 2024</w:t>
      </w:r>
    </w:p>
    <w:p w:rsidR="009C1F2A" w:rsidRPr="007E2363" w:rsidRDefault="009C1F2A" w:rsidP="009C1F2A">
      <w:pPr>
        <w:jc w:val="center"/>
        <w:rPr>
          <w:rFonts w:ascii="Gadugi" w:eastAsia="Calibri" w:hAnsi="Gadugi" w:cs="Calibri"/>
          <w:b/>
        </w:rPr>
      </w:pPr>
      <w:r w:rsidRPr="007E2363">
        <w:rPr>
          <w:rFonts w:ascii="Gadugi" w:eastAsia="Calibri" w:hAnsi="Gadugi" w:cs="Calibri"/>
          <w:b/>
        </w:rPr>
        <w:t xml:space="preserve">“POR MEDIO DE LA CUAL SE GARANTIZA UNA VIDA LIBRE DE VIOLENCIA DIGITAL SEXUAL, SE MODIFICA LA LEY 1257 DE 2008, EL CÓDIGO PENAL </w:t>
      </w:r>
      <w:r w:rsidR="001806A8">
        <w:rPr>
          <w:rFonts w:ascii="Gadugi" w:eastAsia="Calibri" w:hAnsi="Gadugi" w:cs="Calibri"/>
          <w:b/>
        </w:rPr>
        <w:t>Y SE DICTAN OTRAS DISPOSICIONES</w:t>
      </w:r>
      <w:r w:rsidRPr="007E2363">
        <w:rPr>
          <w:rFonts w:ascii="Gadugi" w:eastAsia="Calibri" w:hAnsi="Gadugi" w:cs="Calibri"/>
          <w:b/>
        </w:rPr>
        <w:t>” (LEY OLIMPIA COLOMBIA).</w:t>
      </w:r>
    </w:p>
    <w:p w:rsidR="009C1F2A" w:rsidRPr="007E2363" w:rsidRDefault="009C1F2A" w:rsidP="009C1F2A">
      <w:pPr>
        <w:jc w:val="both"/>
        <w:rPr>
          <w:rFonts w:ascii="Gadugi" w:eastAsia="Calibri" w:hAnsi="Gadugi" w:cs="Calibri"/>
        </w:rPr>
      </w:pPr>
    </w:p>
    <w:p w:rsidR="009C1F2A" w:rsidRPr="007E2363" w:rsidRDefault="009C1F2A" w:rsidP="009C1F2A">
      <w:pPr>
        <w:jc w:val="center"/>
        <w:rPr>
          <w:rFonts w:ascii="Gadugi" w:eastAsia="Calibri" w:hAnsi="Gadugi" w:cs="Calibri"/>
          <w:b/>
          <w:color w:val="4B4949"/>
        </w:rPr>
      </w:pPr>
      <w:r w:rsidRPr="007E2363">
        <w:rPr>
          <w:rFonts w:ascii="Gadugi" w:eastAsia="Calibri" w:hAnsi="Gadugi" w:cs="Calibri"/>
          <w:b/>
        </w:rPr>
        <w:t>EL CONGRESO DE COLOMBIA</w:t>
      </w:r>
    </w:p>
    <w:p w:rsidR="009C1F2A" w:rsidRPr="007E2363" w:rsidRDefault="009C1F2A" w:rsidP="009C1F2A">
      <w:pPr>
        <w:jc w:val="both"/>
        <w:rPr>
          <w:rFonts w:ascii="Gadugi" w:eastAsia="Calibri" w:hAnsi="Gadugi" w:cs="Calibri"/>
        </w:rPr>
      </w:pPr>
    </w:p>
    <w:p w:rsidR="009C1F2A" w:rsidRPr="007E2363" w:rsidRDefault="009C1F2A" w:rsidP="009C1F2A">
      <w:pPr>
        <w:jc w:val="center"/>
        <w:rPr>
          <w:rFonts w:ascii="Gadugi" w:eastAsia="Calibri" w:hAnsi="Gadugi" w:cs="Calibri"/>
          <w:b/>
        </w:rPr>
      </w:pPr>
      <w:r w:rsidRPr="007E2363">
        <w:rPr>
          <w:rFonts w:ascii="Gadugi" w:eastAsia="Calibri" w:hAnsi="Gadugi" w:cs="Calibri"/>
          <w:b/>
        </w:rPr>
        <w:t>DECRETA:</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b/>
        </w:rPr>
      </w:pPr>
      <w:r w:rsidRPr="00784DF8">
        <w:rPr>
          <w:rFonts w:ascii="Gadugi" w:eastAsia="Calibri" w:hAnsi="Gadugi" w:cs="Calibri"/>
          <w:b/>
        </w:rPr>
        <w:t xml:space="preserve">Artículo 1º. </w:t>
      </w:r>
      <w:r w:rsidRPr="00784DF8">
        <w:rPr>
          <w:rFonts w:ascii="Gadugi" w:eastAsia="Calibri" w:hAnsi="Gadugi" w:cs="Calibri"/>
        </w:rPr>
        <w:t>Modifíquese el artículo 1º de la Ley 1257 de 2008 el cual quedará así:</w:t>
      </w:r>
    </w:p>
    <w:p w:rsidR="009C1F2A" w:rsidRPr="00784DF8" w:rsidRDefault="009C1F2A" w:rsidP="009C1F2A">
      <w:pPr>
        <w:jc w:val="both"/>
        <w:rPr>
          <w:rFonts w:ascii="Gadugi" w:eastAsia="Calibri" w:hAnsi="Gadugi" w:cs="Calibri"/>
        </w:rPr>
      </w:pPr>
      <w:bookmarkStart w:id="1" w:name="bookmark=kix.7fx993g8fp28" w:colFirst="0" w:colLast="0"/>
      <w:bookmarkEnd w:id="1"/>
    </w:p>
    <w:p w:rsidR="009C1F2A" w:rsidRPr="00784DF8" w:rsidRDefault="009C1F2A" w:rsidP="009C1F2A">
      <w:pPr>
        <w:jc w:val="both"/>
        <w:rPr>
          <w:rFonts w:ascii="Gadugi" w:eastAsia="Calibri" w:hAnsi="Gadugi" w:cs="Calibri"/>
          <w:i/>
        </w:rPr>
      </w:pPr>
      <w:r w:rsidRPr="00784DF8">
        <w:rPr>
          <w:rFonts w:ascii="Gadugi" w:eastAsia="Calibri" w:hAnsi="Gadugi" w:cs="Calibri"/>
          <w:b/>
          <w:i/>
        </w:rPr>
        <w:t>ARTÍCULO 1o. OBJETO DE LA LEY.</w:t>
      </w:r>
      <w:r w:rsidRPr="00784DF8">
        <w:rPr>
          <w:rFonts w:ascii="Gadugi" w:eastAsia="Calibri" w:hAnsi="Gadugi" w:cs="Calibri"/>
          <w:i/>
        </w:rPr>
        <w:t xml:space="preserve"> La presente ley tiene por objeto la adopción de normas que permitan garantizar a todas las mujeres una vida libre de violencia en el </w:t>
      </w:r>
      <w:r w:rsidRPr="00784DF8">
        <w:rPr>
          <w:rFonts w:ascii="Gadugi" w:eastAsia="Calibri" w:hAnsi="Gadugi" w:cs="Calibri"/>
        </w:rPr>
        <w:t xml:space="preserve">ámbito público, privado y en el entorno digital; </w:t>
      </w:r>
      <w:r w:rsidRPr="00784DF8">
        <w:rPr>
          <w:rFonts w:ascii="Gadugi" w:eastAsia="Calibri" w:hAnsi="Gadugi" w:cs="Calibri"/>
          <w:i/>
        </w:rPr>
        <w:t>el ejercicio de los derechos reconocidos en el ordenamiento jurídico interno e internacional, el acceso a los procedimientos administrativos y judiciales para su protección y atención; y la adopción de las políticas públicas necesarias para su realización.</w:t>
      </w:r>
    </w:p>
    <w:p w:rsidR="009C1F2A" w:rsidRPr="00784DF8" w:rsidRDefault="009C1F2A" w:rsidP="009C1F2A">
      <w:pPr>
        <w:jc w:val="both"/>
        <w:rPr>
          <w:rFonts w:ascii="Gadugi" w:eastAsia="Calibri" w:hAnsi="Gadugi" w:cs="Calibri"/>
          <w:b/>
        </w:rPr>
      </w:pPr>
    </w:p>
    <w:p w:rsidR="009C1F2A" w:rsidRPr="00784DF8" w:rsidRDefault="009C1F2A" w:rsidP="009C1F2A">
      <w:pPr>
        <w:jc w:val="both"/>
        <w:rPr>
          <w:rFonts w:ascii="Gadugi" w:eastAsia="Calibri" w:hAnsi="Gadugi" w:cs="Calibri"/>
          <w:b/>
        </w:rPr>
      </w:pPr>
      <w:r w:rsidRPr="00784DF8">
        <w:rPr>
          <w:rFonts w:ascii="Gadugi" w:eastAsia="Calibri" w:hAnsi="Gadugi" w:cs="Calibri"/>
          <w:b/>
        </w:rPr>
        <w:t xml:space="preserve">Artículo 2º. </w:t>
      </w:r>
      <w:r w:rsidRPr="00784DF8">
        <w:rPr>
          <w:rFonts w:ascii="Gadugi" w:eastAsia="Calibri" w:hAnsi="Gadugi" w:cs="Calibri"/>
        </w:rPr>
        <w:t>Modifíquese el artículo 2º de la Ley 1257 de 2008, el cual quedará así:</w:t>
      </w:r>
    </w:p>
    <w:p w:rsidR="009C1F2A" w:rsidRPr="00784DF8" w:rsidRDefault="009C1F2A" w:rsidP="009C1F2A">
      <w:pPr>
        <w:jc w:val="both"/>
        <w:rPr>
          <w:rFonts w:ascii="Gadugi" w:eastAsia="Calibri" w:hAnsi="Gadugi" w:cs="Calibri"/>
          <w:b/>
          <w:i/>
        </w:rPr>
      </w:pPr>
      <w:bookmarkStart w:id="2" w:name="bookmark=kix.6c0nur6olldn" w:colFirst="0" w:colLast="0"/>
      <w:bookmarkEnd w:id="2"/>
    </w:p>
    <w:p w:rsidR="009C1F2A" w:rsidRPr="00BA7680" w:rsidRDefault="009C1F2A" w:rsidP="009C1F2A">
      <w:pPr>
        <w:jc w:val="both"/>
        <w:rPr>
          <w:rFonts w:ascii="Gadugi" w:eastAsia="Calibri" w:hAnsi="Gadugi" w:cs="Calibri"/>
          <w:i/>
        </w:rPr>
      </w:pPr>
      <w:r w:rsidRPr="00784DF8">
        <w:rPr>
          <w:rFonts w:ascii="Gadugi" w:eastAsia="Calibri" w:hAnsi="Gadugi" w:cs="Calibri"/>
          <w:b/>
          <w:i/>
        </w:rPr>
        <w:t>ARTÍCULO 2o. DEFINICIÓN DE VIOLENCIA CONTRA LA MUJER.</w:t>
      </w:r>
      <w:r w:rsidRPr="00784DF8">
        <w:rPr>
          <w:rFonts w:ascii="Gadugi" w:eastAsia="Calibri" w:hAnsi="Gadugi" w:cs="Calibri"/>
          <w:i/>
        </w:rPr>
        <w:t> 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w:t>
      </w:r>
      <w:r w:rsidRPr="00BA7680">
        <w:rPr>
          <w:rFonts w:ascii="Gadugi" w:eastAsia="Calibri" w:hAnsi="Gadugi" w:cs="Calibri"/>
        </w:rPr>
        <w:t xml:space="preserve">e </w:t>
      </w:r>
      <w:r w:rsidRPr="00BA7680">
        <w:rPr>
          <w:rFonts w:ascii="Gadugi" w:eastAsia="Calibri" w:hAnsi="Gadugi" w:cs="Calibri"/>
          <w:i/>
        </w:rPr>
        <w:t>en el ámbito público, privado o en el entorno digital</w:t>
      </w:r>
      <w:r w:rsidR="00BA7680" w:rsidRPr="00BA7680">
        <w:rPr>
          <w:rFonts w:ascii="Gadugi" w:eastAsia="Calibri" w:hAnsi="Gadugi" w:cs="Calibri"/>
          <w:i/>
        </w:rPr>
        <w:t>. Esta violencia afecta no solo la integridad física, sino también la dignidad, la intimidad y los derechos humanos de las mujeres.</w:t>
      </w:r>
    </w:p>
    <w:p w:rsidR="009C1F2A" w:rsidRPr="00784DF8" w:rsidRDefault="009C1F2A" w:rsidP="009C1F2A">
      <w:pPr>
        <w:jc w:val="both"/>
        <w:rPr>
          <w:rFonts w:ascii="Gadugi" w:eastAsia="Calibri" w:hAnsi="Gadugi" w:cs="Calibri"/>
          <w:i/>
        </w:rPr>
      </w:pPr>
      <w:r w:rsidRPr="00784DF8">
        <w:rPr>
          <w:rFonts w:ascii="Gadugi" w:eastAsia="Calibri" w:hAnsi="Gadugi" w:cs="Calibri"/>
          <w:i/>
        </w:rPr>
        <w:t xml:space="preserve">Para efectos de la presente ley, y de conformidad con lo estipulado en los Planes de Acción de las Conferencias de Viena, Cairo y Beijing, por violencia económica, se entiende cualquier </w:t>
      </w:r>
      <w:r w:rsidRPr="00784DF8">
        <w:rPr>
          <w:rFonts w:ascii="Gadugi" w:eastAsia="Calibri" w:hAnsi="Gadugi" w:cs="Calibri"/>
          <w:i/>
        </w:rPr>
        <w:lastRenderedPageBreak/>
        <w:t>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b/>
        </w:rPr>
      </w:pPr>
      <w:r w:rsidRPr="00784DF8">
        <w:rPr>
          <w:rFonts w:ascii="Gadugi" w:eastAsia="Calibri" w:hAnsi="Gadugi" w:cs="Calibri"/>
          <w:b/>
        </w:rPr>
        <w:t xml:space="preserve">Artículo 3º. </w:t>
      </w:r>
      <w:r w:rsidRPr="00784DF8">
        <w:rPr>
          <w:rFonts w:ascii="Gadugi" w:eastAsia="Calibri" w:hAnsi="Gadugi" w:cs="Calibri"/>
        </w:rPr>
        <w:t>Adiciónese el literal e) al artículo 3º de la Ley 1257 de 2008, el cual quedará así:</w:t>
      </w:r>
    </w:p>
    <w:p w:rsidR="009C1F2A" w:rsidRPr="00784DF8" w:rsidRDefault="009C1F2A" w:rsidP="009C1F2A">
      <w:pPr>
        <w:jc w:val="both"/>
        <w:rPr>
          <w:rFonts w:ascii="Gadugi" w:eastAsia="Calibri" w:hAnsi="Gadugi" w:cs="Calibri"/>
        </w:rPr>
      </w:pPr>
      <w:bookmarkStart w:id="3" w:name="bookmark=kix.ly8qpra9t2im" w:colFirst="0" w:colLast="0"/>
      <w:bookmarkEnd w:id="3"/>
    </w:p>
    <w:p w:rsidR="009C1F2A" w:rsidRPr="00784DF8" w:rsidRDefault="009C1F2A" w:rsidP="009C1F2A">
      <w:pPr>
        <w:jc w:val="both"/>
        <w:rPr>
          <w:rFonts w:ascii="Gadugi" w:eastAsia="Calibri" w:hAnsi="Gadugi" w:cs="Calibri"/>
          <w:i/>
        </w:rPr>
      </w:pPr>
      <w:r w:rsidRPr="00784DF8">
        <w:rPr>
          <w:rFonts w:ascii="Gadugi" w:eastAsia="Calibri" w:hAnsi="Gadugi" w:cs="Calibri"/>
          <w:b/>
          <w:i/>
        </w:rPr>
        <w:t>ARTÍCULO 3o. CONCEPTO DE DAÑO CONTRA LA MUJER.</w:t>
      </w:r>
      <w:r w:rsidRPr="00784DF8">
        <w:rPr>
          <w:rFonts w:ascii="Gadugi" w:eastAsia="Calibri" w:hAnsi="Gadugi" w:cs="Calibri"/>
          <w:i/>
        </w:rPr>
        <w:t> Para interpretar esta ley, se establecen las siguientes definiciones de daño:</w:t>
      </w:r>
    </w:p>
    <w:p w:rsidR="009C1F2A" w:rsidRPr="00784DF8" w:rsidRDefault="009C1F2A" w:rsidP="009C1F2A">
      <w:pPr>
        <w:jc w:val="both"/>
        <w:rPr>
          <w:rFonts w:ascii="Gadugi" w:eastAsia="Calibri" w:hAnsi="Gadugi" w:cs="Calibri"/>
          <w:i/>
        </w:rPr>
      </w:pPr>
      <w:r w:rsidRPr="00784DF8">
        <w:rPr>
          <w:rFonts w:ascii="Gadugi" w:eastAsia="Calibri" w:hAnsi="Gadugi" w:cs="Calibri"/>
          <w:i/>
        </w:rPr>
        <w:t>(…)</w:t>
      </w:r>
    </w:p>
    <w:p w:rsidR="009C1F2A" w:rsidRPr="00784DF8" w:rsidRDefault="009C1F2A" w:rsidP="009C1F2A">
      <w:pPr>
        <w:jc w:val="both"/>
        <w:rPr>
          <w:rFonts w:ascii="Gadugi" w:eastAsia="Calibri" w:hAnsi="Gadugi" w:cs="Calibri"/>
        </w:rPr>
      </w:pPr>
      <w:r w:rsidRPr="00784DF8">
        <w:rPr>
          <w:rFonts w:ascii="Gadugi" w:eastAsia="Calibri" w:hAnsi="Gadugi" w:cs="Calibri"/>
          <w:b/>
          <w:i/>
        </w:rPr>
        <w:t>e) Daño en el entorno digital:</w:t>
      </w:r>
      <w:r w:rsidRPr="00784DF8">
        <w:rPr>
          <w:rFonts w:ascii="Gadugi" w:eastAsia="Calibri" w:hAnsi="Gadugi" w:cs="Calibri"/>
          <w:i/>
        </w:rPr>
        <w:t xml:space="preserve"> Consecuencia proveniente de la acción u omisión destinada a afectar la integridad, la dignidad, la identidad, la reputación, la libertad o la seguridad de las mujeres a través del uso de las tecnologías de la información y las comunicaciones. Incluye, pero sin limitarse a la difusión o distribución no consentida de material de contenido íntimo erótico o íntimo sexual, </w:t>
      </w:r>
      <w:r w:rsidR="00F6455E">
        <w:rPr>
          <w:rFonts w:ascii="Gadugi" w:eastAsia="Calibri" w:hAnsi="Gadugi" w:cs="Calibri"/>
          <w:i/>
        </w:rPr>
        <w:t>sean éstos reales o alterado</w:t>
      </w:r>
      <w:r w:rsidRPr="00784DF8">
        <w:rPr>
          <w:rFonts w:ascii="Gadugi" w:eastAsia="Calibri" w:hAnsi="Gadugi" w:cs="Calibri"/>
          <w:i/>
        </w:rPr>
        <w:t>s</w:t>
      </w:r>
      <w:r w:rsidR="00F6455E">
        <w:rPr>
          <w:rFonts w:ascii="Gadugi" w:eastAsia="Calibri" w:hAnsi="Gadugi" w:cs="Calibri"/>
          <w:i/>
        </w:rPr>
        <w:t xml:space="preserve"> digitalmente</w:t>
      </w:r>
      <w:r w:rsidRPr="00784DF8">
        <w:rPr>
          <w:rFonts w:ascii="Gadugi" w:eastAsia="Calibri" w:hAnsi="Gadugi" w:cs="Calibri"/>
          <w:i/>
        </w:rPr>
        <w:t xml:space="preserve">; </w:t>
      </w:r>
      <w:r w:rsidR="00F6455E">
        <w:rPr>
          <w:rFonts w:ascii="Gadugi" w:eastAsia="Calibri" w:hAnsi="Gadugi" w:cs="Calibri"/>
          <w:i/>
        </w:rPr>
        <w:t xml:space="preserve">la elaboración mediante técnicas digitales de representaciones </w:t>
      </w:r>
      <w:proofErr w:type="spellStart"/>
      <w:r w:rsidR="00F6455E">
        <w:rPr>
          <w:rFonts w:ascii="Gadugi" w:eastAsia="Calibri" w:hAnsi="Gadugi" w:cs="Calibri"/>
          <w:i/>
        </w:rPr>
        <w:t>sexualizadas</w:t>
      </w:r>
      <w:proofErr w:type="spellEnd"/>
      <w:r w:rsidR="00F6455E">
        <w:rPr>
          <w:rFonts w:ascii="Gadugi" w:eastAsia="Calibri" w:hAnsi="Gadugi" w:cs="Calibri"/>
          <w:i/>
        </w:rPr>
        <w:t xml:space="preserve"> sin autorización; el </w:t>
      </w:r>
      <w:r w:rsidRPr="00784DF8">
        <w:rPr>
          <w:rFonts w:ascii="Gadugi" w:eastAsia="Calibri" w:hAnsi="Gadugi" w:cs="Calibri"/>
          <w:i/>
        </w:rPr>
        <w:t>acoso</w:t>
      </w:r>
      <w:r w:rsidR="00F6455E">
        <w:rPr>
          <w:rFonts w:ascii="Gadugi" w:eastAsia="Calibri" w:hAnsi="Gadugi" w:cs="Calibri"/>
          <w:i/>
        </w:rPr>
        <w:t xml:space="preserve"> digital</w:t>
      </w:r>
      <w:r w:rsidR="0052624D">
        <w:rPr>
          <w:rFonts w:ascii="Gadugi" w:eastAsia="Calibri" w:hAnsi="Gadugi" w:cs="Calibri"/>
          <w:i/>
        </w:rPr>
        <w:t>;</w:t>
      </w:r>
      <w:r w:rsidRPr="00784DF8">
        <w:rPr>
          <w:rFonts w:ascii="Gadugi" w:eastAsia="Calibri" w:hAnsi="Gadugi" w:cs="Calibri"/>
          <w:i/>
        </w:rPr>
        <w:t xml:space="preserve"> así como el acceso y uso no autorizado a dispositivos, cuentas o datos personales</w:t>
      </w:r>
      <w:r w:rsidR="00F6455E">
        <w:rPr>
          <w:rFonts w:ascii="Gadugi" w:eastAsia="Calibri" w:hAnsi="Gadugi" w:cs="Calibri"/>
          <w:i/>
        </w:rPr>
        <w:t xml:space="preserve"> con fines de intimidación, control o vulneración de la privacidad</w:t>
      </w:r>
      <w:r w:rsidRPr="00784DF8">
        <w:rPr>
          <w:rFonts w:ascii="Gadugi" w:eastAsia="Calibri" w:hAnsi="Gadugi" w:cs="Calibri"/>
          <w:i/>
        </w:rPr>
        <w:t>.</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rPr>
      </w:pPr>
      <w:r w:rsidRPr="00784DF8">
        <w:rPr>
          <w:rFonts w:ascii="Gadugi" w:eastAsia="Calibri" w:hAnsi="Gadugi" w:cs="Calibri"/>
          <w:b/>
        </w:rPr>
        <w:t xml:space="preserve">Artículo 4º. </w:t>
      </w:r>
      <w:r w:rsidRPr="00784DF8">
        <w:rPr>
          <w:rFonts w:ascii="Gadugi" w:eastAsia="Calibri" w:hAnsi="Gadugi" w:cs="Calibri"/>
        </w:rPr>
        <w:t>Adiciónese el numeral 5) al artículo 11º de la Ley 1257 de 2008, el cual quedará así:</w:t>
      </w:r>
    </w:p>
    <w:p w:rsidR="009C1F2A" w:rsidRPr="00784DF8" w:rsidRDefault="009C1F2A" w:rsidP="009C1F2A">
      <w:pPr>
        <w:jc w:val="both"/>
        <w:rPr>
          <w:rFonts w:ascii="Gadugi" w:eastAsia="Calibri" w:hAnsi="Gadugi" w:cs="Calibri"/>
          <w:b/>
          <w:i/>
        </w:rPr>
      </w:pPr>
      <w:bookmarkStart w:id="4" w:name="bookmark=kix.2jlruf6jrznj" w:colFirst="0" w:colLast="0"/>
      <w:bookmarkEnd w:id="4"/>
    </w:p>
    <w:p w:rsidR="009C1F2A" w:rsidRPr="00784DF8" w:rsidRDefault="009C1F2A" w:rsidP="009C1F2A">
      <w:pPr>
        <w:jc w:val="both"/>
        <w:rPr>
          <w:rFonts w:ascii="Gadugi" w:eastAsia="Calibri" w:hAnsi="Gadugi" w:cs="Calibri"/>
          <w:i/>
        </w:rPr>
      </w:pPr>
      <w:r w:rsidRPr="00784DF8">
        <w:rPr>
          <w:rFonts w:ascii="Gadugi" w:eastAsia="Calibri" w:hAnsi="Gadugi" w:cs="Calibri"/>
          <w:b/>
          <w:i/>
        </w:rPr>
        <w:t>ARTÍCULO 11. MEDIDAS EDUCATIVAS.</w:t>
      </w:r>
      <w:r w:rsidRPr="00784DF8">
        <w:rPr>
          <w:rFonts w:ascii="Gadugi" w:eastAsia="Calibri" w:hAnsi="Gadugi" w:cs="Calibri"/>
          <w:i/>
        </w:rPr>
        <w:t> El Ministerio de Educación, además de las señaladas en otras leyes, tendrá las siguientes funciones:</w:t>
      </w:r>
    </w:p>
    <w:p w:rsidR="009C1F2A" w:rsidRPr="00784DF8" w:rsidRDefault="009C1F2A" w:rsidP="009C1F2A">
      <w:pPr>
        <w:jc w:val="both"/>
        <w:rPr>
          <w:rFonts w:ascii="Gadugi" w:eastAsia="Calibri" w:hAnsi="Gadugi" w:cs="Calibri"/>
          <w:i/>
        </w:rPr>
      </w:pPr>
      <w:r w:rsidRPr="00784DF8">
        <w:rPr>
          <w:rFonts w:ascii="Gadugi" w:eastAsia="Calibri" w:hAnsi="Gadugi" w:cs="Calibri"/>
          <w:i/>
        </w:rPr>
        <w:t>(…)</w:t>
      </w:r>
    </w:p>
    <w:p w:rsidR="009C1F2A" w:rsidRPr="00784DF8" w:rsidRDefault="009C1F2A" w:rsidP="009C1F2A">
      <w:pPr>
        <w:jc w:val="both"/>
        <w:rPr>
          <w:rFonts w:ascii="Gadugi" w:eastAsia="Calibri" w:hAnsi="Gadugi" w:cs="Calibri"/>
          <w:i/>
        </w:rPr>
      </w:pPr>
      <w:r w:rsidRPr="00784DF8">
        <w:rPr>
          <w:rFonts w:ascii="Gadugi" w:eastAsia="Calibri" w:hAnsi="Gadugi" w:cs="Calibri"/>
          <w:i/>
        </w:rPr>
        <w:t>5. Promover programas de alfabetización digital</w:t>
      </w:r>
      <w:r w:rsidR="00CE0E1E">
        <w:rPr>
          <w:rFonts w:ascii="Gadugi" w:eastAsia="Calibri" w:hAnsi="Gadugi" w:cs="Calibri"/>
          <w:i/>
        </w:rPr>
        <w:t>, sensibilización sobre los derechos de las mujeres especialmente en un entorno digital</w:t>
      </w:r>
      <w:r w:rsidRPr="00784DF8">
        <w:rPr>
          <w:rFonts w:ascii="Gadugi" w:eastAsia="Calibri" w:hAnsi="Gadugi" w:cs="Calibri"/>
          <w:i/>
        </w:rPr>
        <w:t xml:space="preserve"> y buenas prácticas en el uso de las tecnologías de la información y las comunicaciones, que permitan la identificación de la violencia digital, en particular la violencia sexual y proporcionar herramientas efectivas para su prevención, atención y erradicación</w:t>
      </w:r>
      <w:r w:rsidR="00D55087">
        <w:rPr>
          <w:rFonts w:ascii="Gadugi" w:eastAsia="Calibri" w:hAnsi="Gadugi" w:cs="Calibri"/>
          <w:i/>
        </w:rPr>
        <w:t>, con un enfoque en los derechos humanos y la equidad de género</w:t>
      </w:r>
      <w:r w:rsidRPr="00784DF8">
        <w:rPr>
          <w:rFonts w:ascii="Gadugi" w:eastAsia="Calibri" w:hAnsi="Gadugi" w:cs="Calibri"/>
          <w:i/>
        </w:rPr>
        <w:t>.</w:t>
      </w:r>
    </w:p>
    <w:p w:rsidR="009C1F2A" w:rsidRPr="00784DF8" w:rsidRDefault="009C1F2A" w:rsidP="009C1F2A">
      <w:pPr>
        <w:jc w:val="both"/>
        <w:rPr>
          <w:rFonts w:ascii="Gadugi" w:eastAsia="Calibri" w:hAnsi="Gadugi" w:cs="Calibri"/>
          <w:i/>
        </w:rPr>
      </w:pPr>
    </w:p>
    <w:p w:rsidR="009C1F2A" w:rsidRPr="00784DF8" w:rsidRDefault="009C1F2A" w:rsidP="009C1F2A">
      <w:pPr>
        <w:jc w:val="both"/>
        <w:rPr>
          <w:rFonts w:ascii="Gadugi" w:eastAsia="Calibri" w:hAnsi="Gadugi" w:cs="Calibri"/>
        </w:rPr>
      </w:pPr>
      <w:r w:rsidRPr="00784DF8">
        <w:rPr>
          <w:rFonts w:ascii="Gadugi" w:eastAsia="Calibri" w:hAnsi="Gadugi" w:cs="Calibri"/>
          <w:b/>
        </w:rPr>
        <w:lastRenderedPageBreak/>
        <w:t xml:space="preserve">Artículo 5º. </w:t>
      </w:r>
      <w:r w:rsidRPr="00784DF8">
        <w:rPr>
          <w:rFonts w:ascii="Gadugi" w:eastAsia="Calibri" w:hAnsi="Gadugi" w:cs="Calibri"/>
        </w:rPr>
        <w:t>Modifíquese el artículo 4º de la Ley 294 de 1996, modificado por el artículo 1º de la Ley 575 de 2000 y el artículo 16º de la Ley 1257 de 2008, el cual quedará así:</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rPr>
      </w:pPr>
      <w:r w:rsidRPr="00784DF8">
        <w:rPr>
          <w:rFonts w:ascii="Gadugi" w:eastAsia="Calibri" w:hAnsi="Gadugi" w:cs="Calibri"/>
          <w:b/>
          <w:i/>
        </w:rPr>
        <w:t>Artículo </w:t>
      </w:r>
      <w:hyperlink r:id="rId8" w:anchor="4">
        <w:r w:rsidRPr="00784DF8">
          <w:rPr>
            <w:rFonts w:ascii="Gadugi" w:eastAsia="Calibri" w:hAnsi="Gadugi" w:cs="Calibri"/>
            <w:b/>
            <w:i/>
          </w:rPr>
          <w:t>4</w:t>
        </w:r>
      </w:hyperlink>
      <w:r w:rsidRPr="00784DF8">
        <w:rPr>
          <w:rFonts w:ascii="Gadugi" w:eastAsia="Calibri" w:hAnsi="Gadugi" w:cs="Calibri"/>
          <w:b/>
          <w:i/>
        </w:rPr>
        <w:t>o. </w:t>
      </w:r>
      <w:r w:rsidRPr="00784DF8">
        <w:rPr>
          <w:rFonts w:ascii="Gadugi" w:eastAsia="Calibri" w:hAnsi="Gadugi" w:cs="Calibri"/>
          <w:i/>
        </w:rPr>
        <w:t xml:space="preserve">Toda persona que dentro de su contexto familiar sea víctima de daño físico, psíquico, o daño a su integridad sexual, </w:t>
      </w:r>
      <w:r w:rsidR="00D55087">
        <w:rPr>
          <w:rFonts w:ascii="Gadugi" w:eastAsia="Calibri" w:hAnsi="Gadugi" w:cs="Calibri"/>
          <w:i/>
        </w:rPr>
        <w:t xml:space="preserve">económico, </w:t>
      </w:r>
      <w:r w:rsidRPr="00784DF8">
        <w:rPr>
          <w:rFonts w:ascii="Gadugi" w:eastAsia="Calibri" w:hAnsi="Gadugi" w:cs="Calibri"/>
          <w:i/>
        </w:rPr>
        <w:t>amenaza, agravio, ofensa o cualquier otra forma de agresión por parte de otro miembro del grupo familiar, podrá pedir, sin perjuicio de las denuncias penales a que hubiere lugar, al comisario de familia del luga</w:t>
      </w:r>
      <w:r w:rsidR="00D55087">
        <w:rPr>
          <w:rFonts w:ascii="Gadugi" w:eastAsia="Calibri" w:hAnsi="Gadugi" w:cs="Calibri"/>
          <w:i/>
        </w:rPr>
        <w:t>r donde ocurrieren los hechos o a falta de é</w:t>
      </w:r>
      <w:r w:rsidRPr="00784DF8">
        <w:rPr>
          <w:rFonts w:ascii="Gadugi" w:eastAsia="Calibri" w:hAnsi="Gadugi" w:cs="Calibri"/>
          <w:i/>
        </w:rPr>
        <w:t>ste</w:t>
      </w:r>
      <w:r w:rsidR="00D55087">
        <w:rPr>
          <w:rFonts w:ascii="Gadugi" w:eastAsia="Calibri" w:hAnsi="Gadugi" w:cs="Calibri"/>
          <w:i/>
        </w:rPr>
        <w:t>,</w:t>
      </w:r>
      <w:r w:rsidRPr="00784DF8">
        <w:rPr>
          <w:rFonts w:ascii="Gadugi" w:eastAsia="Calibri" w:hAnsi="Gadugi" w:cs="Calibri"/>
          <w:i/>
        </w:rPr>
        <w:t xml:space="preserve"> al Juez Civil Municipal o Promiscuo Municipal, una medida de protección inmediata que ponga fin a la violencia, m</w:t>
      </w:r>
      <w:r w:rsidR="00507D4D">
        <w:rPr>
          <w:rFonts w:ascii="Gadugi" w:eastAsia="Calibri" w:hAnsi="Gadugi" w:cs="Calibri"/>
          <w:i/>
        </w:rPr>
        <w:t>altrato o agresión o evite que é</w:t>
      </w:r>
      <w:r w:rsidRPr="00784DF8">
        <w:rPr>
          <w:rFonts w:ascii="Gadugi" w:eastAsia="Calibri" w:hAnsi="Gadugi" w:cs="Calibri"/>
          <w:i/>
        </w:rPr>
        <w:t>sta se realice cuando fuere inminente tanto en el ámbito físico como en el entorno digital.</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i/>
        </w:rPr>
      </w:pPr>
      <w:r w:rsidRPr="00784DF8">
        <w:rPr>
          <w:rFonts w:ascii="Gadugi" w:eastAsia="Calibri" w:hAnsi="Gadugi" w:cs="Calibri"/>
          <w:i/>
        </w:rPr>
        <w:t>Cuando en el domicilio de la persona agredida hubiere más de un despacho judicial competente para conocer de esta acción, la petición se someterá en forma inmediata a reparto.</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i/>
        </w:rPr>
      </w:pPr>
      <w:r w:rsidRPr="00784DF8">
        <w:rPr>
          <w:rFonts w:ascii="Gadugi" w:eastAsia="Calibri" w:hAnsi="Gadugi" w:cs="Calibri"/>
          <w:b/>
          <w:i/>
        </w:rPr>
        <w:t>PARÁGRAFO.</w:t>
      </w:r>
      <w:r w:rsidRPr="00784DF8">
        <w:rPr>
          <w:rFonts w:ascii="Gadugi" w:eastAsia="Calibri" w:hAnsi="Gadugi" w:cs="Calibri"/>
          <w:i/>
        </w:rPr>
        <w:t> En los casos de violencia intrafamiliar en las comunidades indígenas, el competente para conocer de estos casos es la respectiva autoridad indígena, en desarrollo de la jurisdicción especial prevista por la Constitución Nacional en el artículo </w:t>
      </w:r>
      <w:hyperlink r:id="rId9" w:anchor="246">
        <w:r w:rsidRPr="00784DF8">
          <w:rPr>
            <w:rFonts w:ascii="Gadugi" w:eastAsia="Calibri" w:hAnsi="Gadugi" w:cs="Calibri"/>
            <w:i/>
          </w:rPr>
          <w:t>246</w:t>
        </w:r>
      </w:hyperlink>
      <w:r w:rsidRPr="00784DF8">
        <w:rPr>
          <w:rFonts w:ascii="Gadugi" w:eastAsia="Calibri" w:hAnsi="Gadugi" w:cs="Calibri"/>
          <w:i/>
        </w:rPr>
        <w:t>”.</w:t>
      </w:r>
    </w:p>
    <w:p w:rsidR="009C1F2A" w:rsidRPr="00784DF8" w:rsidRDefault="009C1F2A" w:rsidP="009C1F2A">
      <w:pPr>
        <w:jc w:val="both"/>
        <w:rPr>
          <w:rFonts w:ascii="Gadugi" w:eastAsia="Calibri" w:hAnsi="Gadugi" w:cs="Calibri"/>
        </w:rPr>
      </w:pPr>
      <w:bookmarkStart w:id="5" w:name="bookmark=kix.csye3n82njrj" w:colFirst="0" w:colLast="0"/>
      <w:bookmarkEnd w:id="5"/>
    </w:p>
    <w:p w:rsidR="009C1F2A" w:rsidRPr="00784DF8" w:rsidRDefault="009C1F2A" w:rsidP="009C1F2A">
      <w:pPr>
        <w:jc w:val="both"/>
        <w:rPr>
          <w:rFonts w:ascii="Gadugi" w:eastAsia="Calibri" w:hAnsi="Gadugi" w:cs="Calibri"/>
          <w:b/>
        </w:rPr>
      </w:pPr>
      <w:r w:rsidRPr="00784DF8">
        <w:rPr>
          <w:rFonts w:ascii="Gadugi" w:eastAsia="Calibri" w:hAnsi="Gadugi" w:cs="Calibri"/>
          <w:b/>
        </w:rPr>
        <w:t xml:space="preserve">Artículo 6º. </w:t>
      </w:r>
      <w:r w:rsidRPr="00784DF8">
        <w:rPr>
          <w:rFonts w:ascii="Gadugi" w:eastAsia="Calibri" w:hAnsi="Gadugi" w:cs="Calibri"/>
        </w:rPr>
        <w:t>Adiciónese el literal ñ) al artículo 5º de la Ley 294 de 1996, modificada por el artículo 2 de la Ley 575 de 2000, artículo 17 de la Ley 1257 de 2018 y el artículo 60 Ley 2197 de 2022, el cual quedará así</w:t>
      </w:r>
    </w:p>
    <w:p w:rsidR="001806A8" w:rsidRDefault="001806A8" w:rsidP="009C1F2A">
      <w:pPr>
        <w:jc w:val="both"/>
        <w:rPr>
          <w:rFonts w:ascii="Gadugi" w:eastAsia="Calibri" w:hAnsi="Gadugi" w:cs="Calibri"/>
          <w:b/>
          <w:i/>
        </w:rPr>
      </w:pPr>
    </w:p>
    <w:p w:rsidR="009C1F2A" w:rsidRPr="00784DF8" w:rsidRDefault="009C1F2A" w:rsidP="009C1F2A">
      <w:pPr>
        <w:jc w:val="both"/>
        <w:rPr>
          <w:rFonts w:ascii="Gadugi" w:eastAsia="Calibri" w:hAnsi="Gadugi" w:cs="Calibri"/>
          <w:i/>
        </w:rPr>
      </w:pPr>
      <w:r w:rsidRPr="00784DF8">
        <w:rPr>
          <w:rFonts w:ascii="Gadugi" w:eastAsia="Calibri" w:hAnsi="Gadugi" w:cs="Calibri"/>
          <w:b/>
          <w:i/>
        </w:rPr>
        <w:t>ARTÍCULO 5o. MEDIDAS DE PROTECCIÓN EN CASOS DE VIOLENCIA INTRAFAMILIAR. </w:t>
      </w:r>
      <w:r w:rsidRPr="00784DF8">
        <w:rPr>
          <w:rFonts w:ascii="Gadugi" w:eastAsia="Calibri" w:hAnsi="Gadugi" w:cs="Calibri"/>
          <w:i/>
        </w:rPr>
        <w:t>&lt;Artículo modificado por el artículo </w:t>
      </w:r>
      <w:hyperlink r:id="rId10" w:anchor="60">
        <w:r w:rsidRPr="00784DF8">
          <w:rPr>
            <w:rFonts w:ascii="Gadugi" w:eastAsia="Calibri" w:hAnsi="Gadugi" w:cs="Calibri"/>
            <w:i/>
          </w:rPr>
          <w:t>60</w:t>
        </w:r>
      </w:hyperlink>
      <w:r w:rsidRPr="00784DF8">
        <w:rPr>
          <w:rFonts w:ascii="Gadugi" w:eastAsia="Calibri" w:hAnsi="Gadugi" w:cs="Calibri"/>
          <w:i/>
        </w:rPr>
        <w:t> de la Ley 2197 de 2022. El nuevo texto es el siguiente:&gt; Si la autoridad competente determina que el solicitante o un miembro del núcleo familiar ha sido víctima de violencia, emitirá mediante providencia motivada una medida definitiva de protección, en la cual ordenará al agresor abstenerse de realizar la conducta objeto de la queja, o cualquier otra similar contra la persona ofendida u otro miembro del núcleo familiar. El funcionario podrá imponer, además, según el caso, las siguientes medidas, sin perjuicio de las establecidas en el artículo 18* de la presente ley:</w:t>
      </w:r>
    </w:p>
    <w:p w:rsidR="009C1F2A" w:rsidRPr="00784DF8" w:rsidRDefault="009C1F2A" w:rsidP="009C1F2A">
      <w:pPr>
        <w:jc w:val="both"/>
        <w:rPr>
          <w:rFonts w:ascii="Gadugi" w:eastAsia="Calibri" w:hAnsi="Gadugi" w:cs="Calibri"/>
          <w:i/>
        </w:rPr>
      </w:pPr>
      <w:r w:rsidRPr="00784DF8">
        <w:rPr>
          <w:rFonts w:ascii="Gadugi" w:eastAsia="Calibri" w:hAnsi="Gadugi" w:cs="Calibri"/>
          <w:i/>
        </w:rPr>
        <w:t>(…)</w:t>
      </w:r>
    </w:p>
    <w:p w:rsidR="009C1F2A" w:rsidRPr="00784DF8" w:rsidRDefault="009C1F2A" w:rsidP="009C1F2A">
      <w:pPr>
        <w:jc w:val="both"/>
        <w:rPr>
          <w:rFonts w:ascii="Gadugi" w:eastAsia="Calibri" w:hAnsi="Gadugi" w:cs="Calibri"/>
          <w:i/>
        </w:rPr>
      </w:pPr>
    </w:p>
    <w:p w:rsidR="009C1F2A" w:rsidRPr="00784DF8" w:rsidRDefault="009C1F2A" w:rsidP="009C1F2A">
      <w:pPr>
        <w:jc w:val="both"/>
        <w:rPr>
          <w:rFonts w:ascii="Gadugi" w:eastAsia="Calibri" w:hAnsi="Gadugi" w:cs="Calibri"/>
          <w:i/>
        </w:rPr>
      </w:pPr>
      <w:r w:rsidRPr="00784DF8">
        <w:rPr>
          <w:rFonts w:ascii="Gadugi" w:eastAsia="Calibri" w:hAnsi="Gadugi" w:cs="Calibri"/>
          <w:i/>
        </w:rPr>
        <w:t xml:space="preserve">ñ) Ordenar el cese inmediato de cualquier forma de violencia digital, en particular la violencia sexual, exigiendo al agresor, la interrupción, bloqueo, destrucción o eliminación de imágenes, audios o videos de contenido íntimo erótico y/o íntimo sexual </w:t>
      </w:r>
      <w:r w:rsidR="00316E27">
        <w:rPr>
          <w:rFonts w:ascii="Gadugi" w:eastAsia="Calibri" w:hAnsi="Gadugi" w:cs="Calibri"/>
          <w:i/>
        </w:rPr>
        <w:t>de manera inmediata, cuya difusión no haya sid</w:t>
      </w:r>
      <w:r w:rsidR="0052624D">
        <w:rPr>
          <w:rFonts w:ascii="Gadugi" w:eastAsia="Calibri" w:hAnsi="Gadugi" w:cs="Calibri"/>
          <w:i/>
        </w:rPr>
        <w:t>o autorizada por la persona afe</w:t>
      </w:r>
      <w:r w:rsidR="00316E27">
        <w:rPr>
          <w:rFonts w:ascii="Gadugi" w:eastAsia="Calibri" w:hAnsi="Gadugi" w:cs="Calibri"/>
          <w:i/>
        </w:rPr>
        <w:t>ctada y esté relacionada con los hechos denunciados</w:t>
      </w:r>
      <w:r w:rsidRPr="00784DF8">
        <w:rPr>
          <w:rFonts w:ascii="Gadugi" w:eastAsia="Calibri" w:hAnsi="Gadugi" w:cs="Calibri"/>
          <w:i/>
        </w:rPr>
        <w:t>.</w:t>
      </w:r>
      <w:r w:rsidR="00316E27">
        <w:rPr>
          <w:rFonts w:ascii="Gadugi" w:eastAsia="Calibri" w:hAnsi="Gadugi" w:cs="Calibri"/>
          <w:i/>
        </w:rPr>
        <w:t xml:space="preserve"> Esta orden podrá incluir el requerimiento a plataformas digitales, redes sociales, páginas web y personas naturales o jurídicas que operen dentro de la jurisdicción nacional para que adopte las medidas técnicas disponibles para la eliminación de dicho contenido.</w:t>
      </w:r>
    </w:p>
    <w:p w:rsidR="009C1F2A" w:rsidRPr="00784DF8" w:rsidRDefault="009C1F2A" w:rsidP="009C1F2A">
      <w:pPr>
        <w:jc w:val="both"/>
        <w:rPr>
          <w:rFonts w:ascii="Gadugi" w:eastAsia="Calibri" w:hAnsi="Gadugi" w:cs="Calibri"/>
          <w:b/>
        </w:rPr>
      </w:pPr>
    </w:p>
    <w:p w:rsidR="009C1F2A" w:rsidRPr="00784DF8" w:rsidRDefault="009C1F2A" w:rsidP="009C1F2A">
      <w:pPr>
        <w:jc w:val="both"/>
        <w:rPr>
          <w:rFonts w:ascii="Gadugi" w:eastAsia="Calibri" w:hAnsi="Gadugi" w:cs="Calibri"/>
        </w:rPr>
      </w:pPr>
      <w:r w:rsidRPr="00784DF8">
        <w:rPr>
          <w:rFonts w:ascii="Gadugi" w:eastAsia="Calibri" w:hAnsi="Gadugi" w:cs="Calibri"/>
          <w:b/>
        </w:rPr>
        <w:t>Artículo 7º.</w:t>
      </w:r>
      <w:r w:rsidRPr="00784DF8">
        <w:rPr>
          <w:rFonts w:ascii="Gadugi" w:eastAsia="Calibri" w:hAnsi="Gadugi" w:cs="Calibri"/>
        </w:rPr>
        <w:t xml:space="preserve"> Adiciónese a la Ley 599 de 2000 el Capítulo “Segundo A: De la violencia a la intimidad sexual” y el artículo 210B” dentro del Título IV “Delitos contra la libertad, integridad y formación sexuales” el cual quedará así. </w:t>
      </w:r>
    </w:p>
    <w:p w:rsidR="009C1F2A" w:rsidRPr="00784DF8" w:rsidRDefault="009C1F2A" w:rsidP="009C1F2A">
      <w:pPr>
        <w:jc w:val="both"/>
        <w:rPr>
          <w:rFonts w:ascii="Gadugi" w:eastAsia="Calibri" w:hAnsi="Gadugi" w:cs="Calibri"/>
        </w:rPr>
      </w:pPr>
    </w:p>
    <w:p w:rsidR="009C1F2A" w:rsidRPr="00784DF8" w:rsidRDefault="009C1F2A" w:rsidP="009C1F2A">
      <w:pPr>
        <w:jc w:val="center"/>
        <w:rPr>
          <w:rFonts w:ascii="Gadugi" w:eastAsia="Calibri" w:hAnsi="Gadugi" w:cs="Calibri"/>
          <w:b/>
          <w:i/>
          <w:u w:val="single"/>
        </w:rPr>
      </w:pPr>
      <w:r w:rsidRPr="00784DF8">
        <w:rPr>
          <w:rFonts w:ascii="Gadugi" w:eastAsia="Calibri" w:hAnsi="Gadugi" w:cs="Calibri"/>
          <w:b/>
          <w:i/>
          <w:u w:val="single"/>
        </w:rPr>
        <w:t>CAPÍTULO SEGUNDO A</w:t>
      </w:r>
    </w:p>
    <w:p w:rsidR="009C1F2A" w:rsidRPr="00784DF8" w:rsidRDefault="009C1F2A" w:rsidP="009C1F2A">
      <w:pPr>
        <w:jc w:val="center"/>
        <w:rPr>
          <w:rFonts w:ascii="Gadugi" w:eastAsia="Calibri" w:hAnsi="Gadugi" w:cs="Calibri"/>
          <w:b/>
        </w:rPr>
      </w:pPr>
      <w:r w:rsidRPr="00784DF8">
        <w:rPr>
          <w:rFonts w:ascii="Gadugi" w:eastAsia="Calibri" w:hAnsi="Gadugi" w:cs="Calibri"/>
          <w:b/>
          <w:i/>
          <w:u w:val="single"/>
        </w:rPr>
        <w:t>DE LA VIOLENCIA A LA INTIMIDAD SEXUAL</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i/>
        </w:rPr>
      </w:pPr>
      <w:r w:rsidRPr="00784DF8">
        <w:rPr>
          <w:rFonts w:ascii="Gadugi" w:eastAsia="Calibri" w:hAnsi="Gadugi" w:cs="Calibri"/>
          <w:b/>
          <w:i/>
        </w:rPr>
        <w:t>Artículo 210B. Violación a la intimidad sexual.</w:t>
      </w:r>
      <w:r w:rsidRPr="00784DF8">
        <w:rPr>
          <w:rFonts w:ascii="Gadugi" w:eastAsia="Calibri" w:hAnsi="Gadugi" w:cs="Calibri"/>
          <w:i/>
        </w:rPr>
        <w:t xml:space="preserve"> El que, sin consentimiento cree, sustraiga, difunda, distribuya en el entorno digital o cualquier otro medio imágenes, material fílmico, o de datos, de contenido íntimo erótico y/o íntimo sexual, real o alterado, de personas mayores de dieciocho (18) años, será sancionado con pena prisión de cuarenta y ocho (48) meses a setenta y dos (72) meses de prisión y multa de sesenta y seis (66) a los setecientos cincuenta (750) salarios mínimos mensuales legales vigentes.</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i/>
        </w:rPr>
      </w:pPr>
      <w:r w:rsidRPr="00784DF8">
        <w:rPr>
          <w:rFonts w:ascii="Gadugi" w:eastAsia="Calibri" w:hAnsi="Gadugi" w:cs="Calibri"/>
          <w:b/>
          <w:i/>
        </w:rPr>
        <w:t>Parágrafo primero.</w:t>
      </w:r>
      <w:r w:rsidRPr="00784DF8">
        <w:rPr>
          <w:rFonts w:ascii="Gadugi" w:eastAsia="Calibri" w:hAnsi="Gadugi" w:cs="Calibri"/>
          <w:i/>
        </w:rPr>
        <w:t xml:space="preserve"> La pena se aumentará en una tercera a la mitad cuando la conducta típica tenga un fin extorsivo, o cuando se utilice la amenaza de difundir el material para coaccionar o intimidar a la víctima, su familia o tercero. </w:t>
      </w:r>
    </w:p>
    <w:p w:rsidR="009C1F2A" w:rsidRPr="00784DF8" w:rsidRDefault="009C1F2A" w:rsidP="009C1F2A">
      <w:pPr>
        <w:jc w:val="both"/>
        <w:rPr>
          <w:rFonts w:ascii="Gadugi" w:eastAsia="Calibri" w:hAnsi="Gadugi" w:cs="Calibri"/>
        </w:rPr>
      </w:pPr>
    </w:p>
    <w:p w:rsidR="009C1F2A" w:rsidRPr="00784DF8" w:rsidRDefault="009C1F2A" w:rsidP="009C1F2A">
      <w:pPr>
        <w:jc w:val="both"/>
        <w:rPr>
          <w:rFonts w:ascii="Gadugi" w:eastAsia="Calibri" w:hAnsi="Gadugi" w:cs="Calibri"/>
          <w:i/>
        </w:rPr>
      </w:pPr>
      <w:r w:rsidRPr="00784DF8">
        <w:rPr>
          <w:rFonts w:ascii="Gadugi" w:eastAsia="Calibri" w:hAnsi="Gadugi" w:cs="Calibri"/>
          <w:b/>
          <w:i/>
        </w:rPr>
        <w:t xml:space="preserve">Parágrafo segundo. </w:t>
      </w:r>
      <w:r w:rsidRPr="00784DF8">
        <w:rPr>
          <w:rFonts w:ascii="Gadugi" w:eastAsia="Calibri" w:hAnsi="Gadugi" w:cs="Calibri"/>
          <w:i/>
        </w:rPr>
        <w:t xml:space="preserve">Las circunstancias de agravación punitiva previstas en el artículo 211 de este Código serán aplicables a la conducta descrita en el presente artículo. </w:t>
      </w:r>
    </w:p>
    <w:p w:rsidR="009C1F2A" w:rsidRDefault="009C1F2A" w:rsidP="009C1F2A">
      <w:pPr>
        <w:jc w:val="both"/>
        <w:rPr>
          <w:rFonts w:ascii="Gadugi" w:eastAsia="Calibri" w:hAnsi="Gadugi" w:cs="Calibri"/>
        </w:rPr>
      </w:pPr>
    </w:p>
    <w:p w:rsidR="00316E27" w:rsidRPr="00316E27" w:rsidRDefault="00316E27" w:rsidP="009C1F2A">
      <w:pPr>
        <w:jc w:val="both"/>
        <w:rPr>
          <w:rFonts w:ascii="Gadugi" w:eastAsia="Calibri" w:hAnsi="Gadugi" w:cs="Calibri"/>
          <w:i/>
        </w:rPr>
      </w:pPr>
      <w:r w:rsidRPr="00316E27">
        <w:rPr>
          <w:rFonts w:ascii="Gadugi" w:eastAsia="Calibri" w:hAnsi="Gadugi" w:cs="Calibri"/>
          <w:b/>
          <w:i/>
        </w:rPr>
        <w:lastRenderedPageBreak/>
        <w:t xml:space="preserve">Artículo 8. Protección Reforzada. </w:t>
      </w:r>
      <w:r w:rsidRPr="00316E27">
        <w:rPr>
          <w:rFonts w:ascii="Gadugi" w:eastAsia="Calibri" w:hAnsi="Gadugi" w:cs="Calibri"/>
          <w:i/>
        </w:rPr>
        <w:t xml:space="preserve">Las niñas, niños y adolescentes y personas en condición de discapacidad recibirán protección reforzada frente a hechos de violencia digital sexual.  </w:t>
      </w:r>
    </w:p>
    <w:p w:rsidR="00316E27" w:rsidRDefault="00316E27" w:rsidP="009C1F2A">
      <w:pPr>
        <w:jc w:val="both"/>
        <w:rPr>
          <w:rFonts w:ascii="Gadugi" w:eastAsia="Calibri" w:hAnsi="Gadugi" w:cs="Calibri"/>
          <w:i/>
        </w:rPr>
      </w:pPr>
      <w:r w:rsidRPr="00316E27">
        <w:rPr>
          <w:rFonts w:ascii="Gadugi" w:eastAsia="Calibri" w:hAnsi="Gadugi" w:cs="Calibri"/>
          <w:i/>
        </w:rPr>
        <w:t xml:space="preserve">En estos casos, el delito se perseguirá de oficio y se aplicarán penas agravadas. La atención deberá garantizar un enfoque diferencial y libre de </w:t>
      </w:r>
      <w:proofErr w:type="spellStart"/>
      <w:r w:rsidRPr="00316E27">
        <w:rPr>
          <w:rFonts w:ascii="Gadugi" w:eastAsia="Calibri" w:hAnsi="Gadugi" w:cs="Calibri"/>
          <w:i/>
        </w:rPr>
        <w:t>revictimización</w:t>
      </w:r>
      <w:proofErr w:type="spellEnd"/>
      <w:r w:rsidRPr="00316E27">
        <w:rPr>
          <w:rFonts w:ascii="Gadugi" w:eastAsia="Calibri" w:hAnsi="Gadugi" w:cs="Calibri"/>
          <w:i/>
        </w:rPr>
        <w:t>.</w:t>
      </w:r>
    </w:p>
    <w:p w:rsidR="002C5B02" w:rsidRDefault="002C5B02" w:rsidP="009C1F2A">
      <w:pPr>
        <w:jc w:val="both"/>
        <w:rPr>
          <w:rFonts w:ascii="Gadugi" w:eastAsia="Calibri" w:hAnsi="Gadugi" w:cs="Calibri"/>
          <w:i/>
        </w:rPr>
      </w:pPr>
    </w:p>
    <w:p w:rsidR="002C5B02" w:rsidRDefault="002C5B02" w:rsidP="009C1F2A">
      <w:pPr>
        <w:jc w:val="both"/>
        <w:rPr>
          <w:rFonts w:ascii="Gadugi" w:eastAsia="Calibri" w:hAnsi="Gadugi" w:cs="Calibri"/>
          <w:i/>
        </w:rPr>
      </w:pPr>
      <w:r w:rsidRPr="00897B27">
        <w:rPr>
          <w:rFonts w:ascii="Gadugi" w:eastAsia="Calibri" w:hAnsi="Gadugi" w:cs="Calibri"/>
          <w:b/>
          <w:i/>
        </w:rPr>
        <w:t xml:space="preserve">Artículo 9. </w:t>
      </w:r>
      <w:r w:rsidR="00897B27" w:rsidRPr="00897B27">
        <w:rPr>
          <w:rFonts w:ascii="Gadugi" w:eastAsia="Calibri" w:hAnsi="Gadugi" w:cs="Calibri"/>
          <w:b/>
          <w:i/>
        </w:rPr>
        <w:t xml:space="preserve">Medidas de Reparación. </w:t>
      </w:r>
      <w:r w:rsidR="00897B27">
        <w:rPr>
          <w:rFonts w:ascii="Gadugi" w:eastAsia="Calibri" w:hAnsi="Gadugi" w:cs="Calibri"/>
          <w:i/>
        </w:rPr>
        <w:t>La víctima de violencia digital sexual tendrá derecho a medidas integrales de reparación</w:t>
      </w:r>
      <w:r w:rsidR="006E2251">
        <w:rPr>
          <w:rFonts w:ascii="Gadugi" w:eastAsia="Calibri" w:hAnsi="Gadugi" w:cs="Calibri"/>
          <w:i/>
        </w:rPr>
        <w:t>,</w:t>
      </w:r>
      <w:r w:rsidR="00897B27">
        <w:rPr>
          <w:rFonts w:ascii="Gadugi" w:eastAsia="Calibri" w:hAnsi="Gadugi" w:cs="Calibri"/>
          <w:i/>
        </w:rPr>
        <w:t xml:space="preserve"> que incluirán como mínimo:</w:t>
      </w:r>
    </w:p>
    <w:p w:rsidR="00897B27" w:rsidRDefault="00897B27" w:rsidP="009C1F2A">
      <w:pPr>
        <w:jc w:val="both"/>
        <w:rPr>
          <w:rFonts w:ascii="Gadugi" w:eastAsia="Calibri" w:hAnsi="Gadugi" w:cs="Calibri"/>
          <w:i/>
        </w:rPr>
      </w:pPr>
    </w:p>
    <w:p w:rsidR="00897B27" w:rsidRDefault="00897B27" w:rsidP="009C1F2A">
      <w:pPr>
        <w:jc w:val="both"/>
        <w:rPr>
          <w:rFonts w:ascii="Gadugi" w:eastAsia="Calibri" w:hAnsi="Gadugi" w:cs="Calibri"/>
          <w:i/>
        </w:rPr>
      </w:pPr>
      <w:r>
        <w:rPr>
          <w:rFonts w:ascii="Gadugi" w:eastAsia="Calibri" w:hAnsi="Gadugi" w:cs="Calibri"/>
          <w:i/>
        </w:rPr>
        <w:t>a) Atención psicológica especializada gratuita.</w:t>
      </w:r>
    </w:p>
    <w:p w:rsidR="00897B27" w:rsidRDefault="00897B27" w:rsidP="009C1F2A">
      <w:pPr>
        <w:jc w:val="both"/>
        <w:rPr>
          <w:rFonts w:ascii="Gadugi" w:eastAsia="Calibri" w:hAnsi="Gadugi" w:cs="Calibri"/>
          <w:i/>
        </w:rPr>
      </w:pPr>
      <w:r>
        <w:rPr>
          <w:rFonts w:ascii="Gadugi" w:eastAsia="Calibri" w:hAnsi="Gadugi" w:cs="Calibri"/>
          <w:i/>
        </w:rPr>
        <w:t>b) Acceso preferente a asesoría jurídica en los Consultorios Jurídicos Universitarios.</w:t>
      </w:r>
    </w:p>
    <w:p w:rsidR="00897B27" w:rsidRDefault="00897B27" w:rsidP="009C1F2A">
      <w:pPr>
        <w:jc w:val="both"/>
        <w:rPr>
          <w:rFonts w:ascii="Gadugi" w:eastAsia="Calibri" w:hAnsi="Gadugi" w:cs="Calibri"/>
          <w:i/>
        </w:rPr>
      </w:pPr>
      <w:r>
        <w:rPr>
          <w:rFonts w:ascii="Gadugi" w:eastAsia="Calibri" w:hAnsi="Gadugi" w:cs="Calibri"/>
          <w:i/>
        </w:rPr>
        <w:t>c) Medidas de protección frente a nuevas agresiones.</w:t>
      </w:r>
    </w:p>
    <w:p w:rsidR="00316E27" w:rsidRPr="00784DF8" w:rsidRDefault="00316E27" w:rsidP="009C1F2A">
      <w:pPr>
        <w:jc w:val="both"/>
        <w:rPr>
          <w:rFonts w:ascii="Gadugi" w:eastAsia="Calibri" w:hAnsi="Gadugi" w:cs="Calibri"/>
        </w:rPr>
      </w:pPr>
    </w:p>
    <w:p w:rsidR="009C1F2A" w:rsidRPr="00784DF8" w:rsidRDefault="009C1F2A" w:rsidP="009C1F2A">
      <w:pPr>
        <w:jc w:val="both"/>
        <w:rPr>
          <w:rFonts w:ascii="Gadugi" w:eastAsia="Calibri" w:hAnsi="Gadugi" w:cs="Calibri"/>
        </w:rPr>
      </w:pPr>
      <w:r w:rsidRPr="00784DF8">
        <w:rPr>
          <w:rFonts w:ascii="Gadugi" w:eastAsia="Calibri" w:hAnsi="Gadugi" w:cs="Calibri"/>
          <w:b/>
        </w:rPr>
        <w:t xml:space="preserve">Artículo </w:t>
      </w:r>
      <w:r w:rsidR="004E6B0E">
        <w:rPr>
          <w:rFonts w:ascii="Gadugi" w:eastAsia="Calibri" w:hAnsi="Gadugi" w:cs="Calibri"/>
          <w:b/>
        </w:rPr>
        <w:t>10</w:t>
      </w:r>
      <w:r w:rsidRPr="00784DF8">
        <w:rPr>
          <w:rFonts w:ascii="Gadugi" w:eastAsia="Calibri" w:hAnsi="Gadugi" w:cs="Calibri"/>
          <w:b/>
        </w:rPr>
        <w:t xml:space="preserve">º. Vigencias y derogatorias. </w:t>
      </w:r>
      <w:r w:rsidRPr="00784DF8">
        <w:rPr>
          <w:rFonts w:ascii="Gadugi" w:eastAsia="Calibri" w:hAnsi="Gadugi" w:cs="Calibri"/>
        </w:rPr>
        <w:t xml:space="preserve">La presente Ley rige a partir de su promulgación y derogas todas las disposiciones que le sean contrarias. </w:t>
      </w:r>
    </w:p>
    <w:p w:rsidR="00FB6FF8" w:rsidRDefault="00FB6FF8" w:rsidP="00FB6FF8">
      <w:pPr>
        <w:spacing w:after="0" w:line="240" w:lineRule="auto"/>
        <w:jc w:val="center"/>
        <w:rPr>
          <w:rFonts w:ascii="Bookman Old Style" w:eastAsia="Arial" w:hAnsi="Bookman Old Style" w:cs="Times New Roman"/>
          <w:b/>
        </w:rPr>
      </w:pPr>
    </w:p>
    <w:p w:rsidR="00FB6FF8" w:rsidRDefault="00FB6FF8" w:rsidP="00FB6FF8">
      <w:pPr>
        <w:spacing w:after="0" w:line="240" w:lineRule="auto"/>
        <w:jc w:val="center"/>
        <w:rPr>
          <w:rFonts w:ascii="Bookman Old Style" w:eastAsia="Arial" w:hAnsi="Bookman Old Style" w:cs="Times New Roman"/>
          <w:b/>
        </w:rPr>
      </w:pPr>
    </w:p>
    <w:p w:rsidR="00974356" w:rsidRDefault="00974356" w:rsidP="00974356">
      <w:pPr>
        <w:spacing w:after="0" w:line="240" w:lineRule="auto"/>
        <w:jc w:val="center"/>
        <w:rPr>
          <w:rFonts w:ascii="Bookman Old Style" w:eastAsia="Arial" w:hAnsi="Bookman Old Style" w:cs="Times New Roman"/>
          <w:b/>
        </w:rPr>
      </w:pPr>
    </w:p>
    <w:p w:rsidR="00974356" w:rsidRPr="0090281F" w:rsidRDefault="00974356" w:rsidP="00974356">
      <w:pPr>
        <w:spacing w:after="0" w:line="240" w:lineRule="auto"/>
        <w:jc w:val="center"/>
        <w:rPr>
          <w:rFonts w:ascii="Bookman Old Style" w:eastAsia="Arial" w:hAnsi="Bookman Old Style" w:cs="Times New Roman"/>
          <w:b/>
        </w:rPr>
      </w:pPr>
    </w:p>
    <w:p w:rsidR="00974356" w:rsidRPr="007E2363" w:rsidRDefault="00974356" w:rsidP="00974356">
      <w:pPr>
        <w:tabs>
          <w:tab w:val="left" w:pos="4820"/>
        </w:tabs>
        <w:spacing w:after="0" w:line="276" w:lineRule="auto"/>
        <w:jc w:val="both"/>
        <w:rPr>
          <w:rFonts w:ascii="Gadugi" w:eastAsia="Century Gothic" w:hAnsi="Gadugi" w:cs="Times New Roman"/>
          <w:highlight w:val="white"/>
        </w:rPr>
      </w:pPr>
      <w:r w:rsidRPr="007E2363">
        <w:rPr>
          <w:rFonts w:ascii="Gadugi" w:eastAsia="Century Gothic" w:hAnsi="Gadugi" w:cs="Times New Roman"/>
          <w:highlight w:val="white"/>
        </w:rPr>
        <w:t xml:space="preserve">En los anteriores términos fue aprobado con modificaciones en primer debate el presente Proyecto de </w:t>
      </w:r>
      <w:r w:rsidR="005E61F6" w:rsidRPr="007E2363">
        <w:rPr>
          <w:rFonts w:ascii="Gadugi" w:eastAsia="Century Gothic" w:hAnsi="Gadugi" w:cs="Times New Roman"/>
          <w:highlight w:val="white"/>
        </w:rPr>
        <w:t>Ley, según consta en Acta No. 40 de sesión del 07</w:t>
      </w:r>
      <w:r w:rsidRPr="007E2363">
        <w:rPr>
          <w:rFonts w:ascii="Gadugi" w:eastAsia="Century Gothic" w:hAnsi="Gadugi" w:cs="Times New Roman"/>
          <w:highlight w:val="white"/>
        </w:rPr>
        <w:t xml:space="preserve"> de abril de 2025. Así mismo fue anuncia</w:t>
      </w:r>
      <w:r w:rsidR="005E61F6" w:rsidRPr="007E2363">
        <w:rPr>
          <w:rFonts w:ascii="Gadugi" w:eastAsia="Century Gothic" w:hAnsi="Gadugi" w:cs="Times New Roman"/>
          <w:highlight w:val="white"/>
        </w:rPr>
        <w:t>do entre otras fechas, el día 02</w:t>
      </w:r>
      <w:r w:rsidRPr="007E2363">
        <w:rPr>
          <w:rFonts w:ascii="Gadugi" w:eastAsia="Century Gothic" w:hAnsi="Gadugi" w:cs="Times New Roman"/>
          <w:highlight w:val="white"/>
        </w:rPr>
        <w:t xml:space="preserve"> de abril de 2025</w:t>
      </w:r>
      <w:r w:rsidR="005E61F6" w:rsidRPr="007E2363">
        <w:rPr>
          <w:rFonts w:ascii="Gadugi" w:eastAsia="Century Gothic" w:hAnsi="Gadugi" w:cs="Times New Roman"/>
          <w:highlight w:val="white"/>
        </w:rPr>
        <w:t>, según consta en el Acta No. 39</w:t>
      </w:r>
      <w:r w:rsidRPr="007E2363">
        <w:rPr>
          <w:rFonts w:ascii="Gadugi" w:eastAsia="Century Gothic" w:hAnsi="Gadugi" w:cs="Times New Roman"/>
          <w:highlight w:val="white"/>
        </w:rPr>
        <w:t xml:space="preserve"> de sesión de esa misma fecha.</w:t>
      </w:r>
    </w:p>
    <w:p w:rsidR="00974356" w:rsidRPr="007E2363" w:rsidRDefault="00974356" w:rsidP="00BB4B50">
      <w:pPr>
        <w:tabs>
          <w:tab w:val="left" w:pos="4820"/>
        </w:tabs>
        <w:spacing w:after="0" w:line="276" w:lineRule="auto"/>
        <w:jc w:val="both"/>
        <w:rPr>
          <w:rFonts w:ascii="Gadugi" w:eastAsia="Century Gothic" w:hAnsi="Gadugi" w:cs="Times New Roman"/>
          <w:highlight w:val="white"/>
        </w:rPr>
      </w:pPr>
    </w:p>
    <w:p w:rsidR="00974356" w:rsidRPr="007E2363" w:rsidRDefault="00974356" w:rsidP="00BB4B50">
      <w:pPr>
        <w:tabs>
          <w:tab w:val="left" w:pos="4820"/>
        </w:tabs>
        <w:spacing w:after="0" w:line="276" w:lineRule="auto"/>
        <w:jc w:val="both"/>
        <w:rPr>
          <w:rFonts w:ascii="Gadugi" w:eastAsia="Century Gothic" w:hAnsi="Gadugi" w:cs="Times New Roman"/>
          <w:highlight w:val="white"/>
        </w:rPr>
      </w:pPr>
    </w:p>
    <w:p w:rsidR="005F412B" w:rsidRPr="007E2363" w:rsidRDefault="005F412B" w:rsidP="00C7658D">
      <w:pPr>
        <w:tabs>
          <w:tab w:val="left" w:pos="4678"/>
          <w:tab w:val="left" w:pos="5103"/>
        </w:tabs>
        <w:spacing w:after="0" w:line="240" w:lineRule="auto"/>
        <w:rPr>
          <w:rFonts w:ascii="Gadugi" w:eastAsia="Century Gothic" w:hAnsi="Gadugi" w:cs="Times New Roman"/>
          <w:b/>
          <w:highlight w:val="white"/>
        </w:rPr>
      </w:pPr>
    </w:p>
    <w:p w:rsidR="00647FD0" w:rsidRPr="007E2363" w:rsidRDefault="00647FD0" w:rsidP="00C7658D">
      <w:pPr>
        <w:tabs>
          <w:tab w:val="left" w:pos="4678"/>
          <w:tab w:val="left" w:pos="5103"/>
        </w:tabs>
        <w:spacing w:after="0" w:line="240" w:lineRule="auto"/>
        <w:rPr>
          <w:rFonts w:ascii="Gadugi" w:eastAsia="Century Gothic" w:hAnsi="Gadugi" w:cs="Times New Roman"/>
          <w:b/>
          <w:highlight w:val="white"/>
        </w:rPr>
      </w:pPr>
    </w:p>
    <w:p w:rsidR="00C7658D" w:rsidRPr="007E2363" w:rsidRDefault="005E61F6" w:rsidP="00C7658D">
      <w:pPr>
        <w:tabs>
          <w:tab w:val="left" w:pos="4678"/>
          <w:tab w:val="left" w:pos="5103"/>
        </w:tabs>
        <w:spacing w:after="0" w:line="240" w:lineRule="auto"/>
        <w:rPr>
          <w:rFonts w:ascii="Gadugi" w:eastAsia="Century Gothic" w:hAnsi="Gadugi" w:cs="Times New Roman"/>
          <w:b/>
          <w:highlight w:val="white"/>
        </w:rPr>
      </w:pPr>
      <w:r w:rsidRPr="007E2363">
        <w:rPr>
          <w:rFonts w:ascii="Gadugi" w:eastAsia="Century Gothic" w:hAnsi="Gadugi" w:cs="Times New Roman"/>
          <w:b/>
          <w:highlight w:val="white"/>
        </w:rPr>
        <w:t>DELCY E. ISAZA BUENAVENTURA</w:t>
      </w:r>
      <w:r w:rsidR="00C7658D" w:rsidRPr="007E2363">
        <w:rPr>
          <w:rFonts w:ascii="Gadugi" w:eastAsia="Century Gothic" w:hAnsi="Gadugi" w:cs="Times New Roman"/>
          <w:b/>
          <w:highlight w:val="white"/>
        </w:rPr>
        <w:tab/>
      </w:r>
      <w:r w:rsidR="00974356" w:rsidRPr="007E2363">
        <w:rPr>
          <w:rFonts w:ascii="Gadugi" w:eastAsia="Century Gothic" w:hAnsi="Gadugi" w:cs="Times New Roman"/>
          <w:b/>
          <w:highlight w:val="white"/>
        </w:rPr>
        <w:t xml:space="preserve">        </w:t>
      </w:r>
      <w:r w:rsidR="00C7658D" w:rsidRPr="007E2363">
        <w:rPr>
          <w:rFonts w:ascii="Gadugi" w:eastAsia="Century Gothic" w:hAnsi="Gadugi" w:cs="Times New Roman"/>
          <w:b/>
          <w:highlight w:val="white"/>
        </w:rPr>
        <w:t>ANA PAOLA GARCÍA SOTO</w:t>
      </w:r>
    </w:p>
    <w:p w:rsidR="00C7658D" w:rsidRPr="007E2363" w:rsidRDefault="00A92BE9" w:rsidP="00C7658D">
      <w:pPr>
        <w:tabs>
          <w:tab w:val="left" w:pos="4678"/>
          <w:tab w:val="left" w:pos="5103"/>
        </w:tabs>
        <w:spacing w:after="0" w:line="240" w:lineRule="auto"/>
        <w:rPr>
          <w:rFonts w:ascii="Gadugi" w:eastAsia="Century Gothic" w:hAnsi="Gadugi" w:cs="Times New Roman"/>
          <w:highlight w:val="white"/>
        </w:rPr>
      </w:pPr>
      <w:r w:rsidRPr="007E2363">
        <w:rPr>
          <w:rFonts w:ascii="Gadugi" w:eastAsia="Century Gothic" w:hAnsi="Gadugi" w:cs="Times New Roman"/>
          <w:highlight w:val="white"/>
        </w:rPr>
        <w:t xml:space="preserve">Ponente </w:t>
      </w:r>
      <w:r w:rsidR="007042B0" w:rsidRPr="007E2363">
        <w:rPr>
          <w:rFonts w:ascii="Gadugi" w:eastAsia="Century Gothic" w:hAnsi="Gadugi" w:cs="Times New Roman"/>
          <w:highlight w:val="white"/>
        </w:rPr>
        <w:t>Coordinador</w:t>
      </w:r>
      <w:r w:rsidR="005E61F6" w:rsidRPr="007E2363">
        <w:rPr>
          <w:rFonts w:ascii="Gadugi" w:eastAsia="Century Gothic" w:hAnsi="Gadugi" w:cs="Times New Roman"/>
          <w:highlight w:val="white"/>
        </w:rPr>
        <w:t>a</w:t>
      </w:r>
      <w:r w:rsidR="007042B0" w:rsidRPr="007E2363">
        <w:rPr>
          <w:rFonts w:ascii="Gadugi" w:eastAsia="Century Gothic" w:hAnsi="Gadugi" w:cs="Times New Roman"/>
          <w:highlight w:val="white"/>
        </w:rPr>
        <w:tab/>
      </w:r>
      <w:r w:rsidR="00974356" w:rsidRPr="007E2363">
        <w:rPr>
          <w:rFonts w:ascii="Gadugi" w:eastAsia="Century Gothic" w:hAnsi="Gadugi" w:cs="Times New Roman"/>
          <w:highlight w:val="white"/>
        </w:rPr>
        <w:t xml:space="preserve">        </w:t>
      </w:r>
      <w:r w:rsidR="007042B0" w:rsidRPr="007E2363">
        <w:rPr>
          <w:rFonts w:ascii="Gadugi" w:eastAsia="Century Gothic" w:hAnsi="Gadugi" w:cs="Times New Roman"/>
          <w:highlight w:val="white"/>
        </w:rPr>
        <w:t>Presidenta</w:t>
      </w:r>
      <w:r w:rsidR="00C7658D" w:rsidRPr="007E2363">
        <w:rPr>
          <w:rFonts w:ascii="Gadugi" w:eastAsia="Century Gothic" w:hAnsi="Gadugi" w:cs="Times New Roman"/>
          <w:highlight w:val="white"/>
        </w:rPr>
        <w:t xml:space="preserve"> </w:t>
      </w:r>
    </w:p>
    <w:p w:rsidR="00A92BE9" w:rsidRPr="007E2363" w:rsidRDefault="00A92BE9" w:rsidP="00A92BE9">
      <w:pPr>
        <w:tabs>
          <w:tab w:val="left" w:pos="4678"/>
          <w:tab w:val="left" w:pos="5103"/>
        </w:tabs>
        <w:spacing w:after="0" w:line="240" w:lineRule="auto"/>
        <w:rPr>
          <w:rFonts w:ascii="Gadugi" w:eastAsia="Century Gothic" w:hAnsi="Gadugi" w:cs="Times New Roman"/>
        </w:rPr>
      </w:pPr>
    </w:p>
    <w:p w:rsidR="00647FD0" w:rsidRPr="007E2363" w:rsidRDefault="00647FD0" w:rsidP="00A92BE9">
      <w:pPr>
        <w:tabs>
          <w:tab w:val="left" w:pos="4678"/>
          <w:tab w:val="left" w:pos="5103"/>
        </w:tabs>
        <w:spacing w:after="0" w:line="240" w:lineRule="auto"/>
        <w:rPr>
          <w:rFonts w:ascii="Gadugi" w:eastAsia="Century Gothic" w:hAnsi="Gadugi" w:cs="Times New Roman"/>
        </w:rPr>
      </w:pPr>
    </w:p>
    <w:p w:rsidR="005F412B" w:rsidRPr="007E2363" w:rsidRDefault="005F412B" w:rsidP="00A92BE9">
      <w:pPr>
        <w:tabs>
          <w:tab w:val="left" w:pos="4678"/>
          <w:tab w:val="left" w:pos="5103"/>
        </w:tabs>
        <w:spacing w:after="0" w:line="240" w:lineRule="auto"/>
        <w:rPr>
          <w:rFonts w:ascii="Gadugi" w:eastAsia="Century Gothic" w:hAnsi="Gadugi" w:cs="Times New Roman"/>
        </w:rPr>
      </w:pPr>
    </w:p>
    <w:p w:rsidR="00A92BE9" w:rsidRPr="007E2363" w:rsidRDefault="00A92BE9" w:rsidP="00A92BE9">
      <w:pPr>
        <w:tabs>
          <w:tab w:val="left" w:pos="4678"/>
          <w:tab w:val="left" w:pos="5103"/>
        </w:tabs>
        <w:spacing w:after="0" w:line="240" w:lineRule="auto"/>
        <w:rPr>
          <w:rFonts w:ascii="Gadugi" w:eastAsia="Century Gothic" w:hAnsi="Gadugi" w:cs="Times New Roman"/>
        </w:rPr>
      </w:pPr>
    </w:p>
    <w:p w:rsidR="00C7658D" w:rsidRPr="007E2363" w:rsidRDefault="007042B0" w:rsidP="00A92BE9">
      <w:pPr>
        <w:tabs>
          <w:tab w:val="left" w:pos="4678"/>
          <w:tab w:val="left" w:pos="5103"/>
        </w:tabs>
        <w:spacing w:after="0" w:line="240" w:lineRule="auto"/>
        <w:rPr>
          <w:rFonts w:ascii="Gadugi" w:eastAsia="Century Gothic" w:hAnsi="Gadugi" w:cs="Times New Roman"/>
          <w:b/>
        </w:rPr>
      </w:pPr>
      <w:r w:rsidRPr="007E2363">
        <w:rPr>
          <w:rFonts w:ascii="Gadugi" w:eastAsia="Century Gothic" w:hAnsi="Gadugi" w:cs="Times New Roman"/>
          <w:b/>
        </w:rPr>
        <w:t xml:space="preserve">   </w:t>
      </w:r>
      <w:r w:rsidR="002A5262" w:rsidRPr="007E2363">
        <w:rPr>
          <w:rFonts w:ascii="Gadugi" w:eastAsia="Century Gothic" w:hAnsi="Gadugi" w:cs="Times New Roman"/>
          <w:b/>
        </w:rPr>
        <w:t xml:space="preserve">                       </w:t>
      </w:r>
      <w:r w:rsidR="00C7658D" w:rsidRPr="007E2363">
        <w:rPr>
          <w:rFonts w:ascii="Gadugi" w:eastAsia="Century Gothic" w:hAnsi="Gadugi" w:cs="Times New Roman"/>
          <w:b/>
        </w:rPr>
        <w:t>AMPARO YANETH CALDERON PERDOMO</w:t>
      </w:r>
    </w:p>
    <w:p w:rsidR="008C485F" w:rsidRPr="007E2363" w:rsidRDefault="007042B0" w:rsidP="00A92BE9">
      <w:pPr>
        <w:tabs>
          <w:tab w:val="left" w:pos="4678"/>
          <w:tab w:val="left" w:pos="5103"/>
        </w:tabs>
        <w:spacing w:after="0" w:line="240" w:lineRule="auto"/>
        <w:rPr>
          <w:rFonts w:ascii="Gadugi" w:eastAsia="Arial Narrow" w:hAnsi="Gadugi" w:cs="Times New Roman"/>
          <w:color w:val="000000"/>
        </w:rPr>
      </w:pPr>
      <w:r w:rsidRPr="007E2363">
        <w:rPr>
          <w:rFonts w:ascii="Gadugi" w:eastAsia="Century Gothic" w:hAnsi="Gadugi" w:cs="Times New Roman"/>
          <w:highlight w:val="white"/>
        </w:rPr>
        <w:t xml:space="preserve">                                                   </w:t>
      </w:r>
      <w:r w:rsidR="00C7658D" w:rsidRPr="007E2363">
        <w:rPr>
          <w:rFonts w:ascii="Gadugi" w:eastAsia="Century Gothic" w:hAnsi="Gadugi" w:cs="Times New Roman"/>
          <w:highlight w:val="white"/>
        </w:rPr>
        <w:t>Secretaria</w:t>
      </w:r>
    </w:p>
    <w:sectPr w:rsidR="008C485F" w:rsidRPr="007E2363" w:rsidSect="00E66A69">
      <w:headerReference w:type="default" r:id="rId11"/>
      <w:footerReference w:type="default" r:id="rId12"/>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56" w:rsidRDefault="00811A56" w:rsidP="002B77F9">
      <w:pPr>
        <w:spacing w:after="0" w:line="240" w:lineRule="auto"/>
      </w:pPr>
      <w:r>
        <w:separator/>
      </w:r>
    </w:p>
  </w:endnote>
  <w:endnote w:type="continuationSeparator" w:id="0">
    <w:p w:rsidR="00811A56" w:rsidRDefault="00811A56"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2C5B02" w:rsidRPr="00F31B05" w:rsidRDefault="002C5B02"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2C5B02" w:rsidRPr="00CA7BFC" w:rsidRDefault="002C5B02"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2C5B02" w:rsidRDefault="002C5B02"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56" w:rsidRDefault="00811A56" w:rsidP="002B77F9">
      <w:pPr>
        <w:spacing w:after="0" w:line="240" w:lineRule="auto"/>
      </w:pPr>
      <w:r>
        <w:separator/>
      </w:r>
    </w:p>
  </w:footnote>
  <w:footnote w:type="continuationSeparator" w:id="0">
    <w:p w:rsidR="00811A56" w:rsidRDefault="00811A56"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02" w:rsidRDefault="00811A56" w:rsidP="00C72FDB">
    <w:pPr>
      <w:pStyle w:val="Encabezado"/>
      <w:jc w:val="center"/>
    </w:pPr>
    <w:sdt>
      <w:sdtPr>
        <w:id w:val="1036773030"/>
        <w:docPartObj>
          <w:docPartGallery w:val="Page Numbers (Margins)"/>
          <w:docPartUnique/>
        </w:docPartObj>
      </w:sdtPr>
      <w:sdtEndPr/>
      <w:sdtContent>
        <w:r w:rsidR="002C5B02">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B02" w:rsidRDefault="002C5B02">
                              <w:pPr>
                                <w:pBdr>
                                  <w:bottom w:val="single" w:sz="4" w:space="1" w:color="auto"/>
                                </w:pBdr>
                              </w:pPr>
                              <w:r>
                                <w:fldChar w:fldCharType="begin"/>
                              </w:r>
                              <w:r>
                                <w:instrText>PAGE   \* MERGEFORMAT</w:instrText>
                              </w:r>
                              <w:r>
                                <w:fldChar w:fldCharType="separate"/>
                              </w:r>
                              <w:r w:rsidR="009563E1" w:rsidRPr="009563E1">
                                <w:rPr>
                                  <w:noProof/>
                                  <w:lang w:val="es-ES"/>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7"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2C5B02" w:rsidRDefault="002C5B02">
                        <w:pPr>
                          <w:pBdr>
                            <w:bottom w:val="single" w:sz="4" w:space="1" w:color="auto"/>
                          </w:pBdr>
                        </w:pPr>
                        <w:r>
                          <w:fldChar w:fldCharType="begin"/>
                        </w:r>
                        <w:r>
                          <w:instrText>PAGE   \* MERGEFORMAT</w:instrText>
                        </w:r>
                        <w:r>
                          <w:fldChar w:fldCharType="separate"/>
                        </w:r>
                        <w:r w:rsidR="009563E1" w:rsidRPr="009563E1">
                          <w:rPr>
                            <w:noProof/>
                            <w:lang w:val="es-ES"/>
                          </w:rPr>
                          <w:t>4</w:t>
                        </w:r>
                        <w:r>
                          <w:fldChar w:fldCharType="end"/>
                        </w:r>
                      </w:p>
                    </w:txbxContent>
                  </v:textbox>
                  <w10:wrap anchorx="margin" anchory="margin"/>
                </v:rect>
              </w:pict>
            </mc:Fallback>
          </mc:AlternateContent>
        </w:r>
      </w:sdtContent>
    </w:sdt>
    <w:r w:rsidR="002C5B02">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2C5B02" w:rsidRDefault="002C5B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04806"/>
    <w:multiLevelType w:val="multilevel"/>
    <w:tmpl w:val="BD8C535A"/>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8763F"/>
    <w:multiLevelType w:val="multilevel"/>
    <w:tmpl w:val="5DD66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DD2EEF"/>
    <w:multiLevelType w:val="multilevel"/>
    <w:tmpl w:val="7C0C4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15DD7E67"/>
    <w:multiLevelType w:val="multilevel"/>
    <w:tmpl w:val="206402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19C667F3"/>
    <w:multiLevelType w:val="multilevel"/>
    <w:tmpl w:val="252C6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1BFA0DC1"/>
    <w:multiLevelType w:val="multilevel"/>
    <w:tmpl w:val="8F788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7" w15:restartNumberingAfterBreak="0">
    <w:nsid w:val="3BD81A76"/>
    <w:multiLevelType w:val="multilevel"/>
    <w:tmpl w:val="CFD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15:restartNumberingAfterBreak="0">
    <w:nsid w:val="3C5D7FE3"/>
    <w:multiLevelType w:val="multilevel"/>
    <w:tmpl w:val="F42035DE"/>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22" w15:restartNumberingAfterBreak="0">
    <w:nsid w:val="546021DA"/>
    <w:multiLevelType w:val="multilevel"/>
    <w:tmpl w:val="A940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3" w15:restartNumberingAfterBreak="0">
    <w:nsid w:val="55781341"/>
    <w:multiLevelType w:val="multilevel"/>
    <w:tmpl w:val="ADB454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CEE5C5E"/>
    <w:multiLevelType w:val="multilevel"/>
    <w:tmpl w:val="9A543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0"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5"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6" w15:restartNumberingAfterBreak="0">
    <w:nsid w:val="6639690B"/>
    <w:multiLevelType w:val="multilevel"/>
    <w:tmpl w:val="0B8A00A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7"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39"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1"/>
  </w:num>
  <w:num w:numId="2">
    <w:abstractNumId w:val="14"/>
  </w:num>
  <w:num w:numId="3">
    <w:abstractNumId w:val="20"/>
  </w:num>
  <w:num w:numId="4">
    <w:abstractNumId w:val="2"/>
  </w:num>
  <w:num w:numId="5">
    <w:abstractNumId w:val="3"/>
  </w:num>
  <w:num w:numId="6">
    <w:abstractNumId w:val="13"/>
  </w:num>
  <w:num w:numId="7">
    <w:abstractNumId w:val="0"/>
  </w:num>
  <w:num w:numId="8">
    <w:abstractNumId w:val="28"/>
  </w:num>
  <w:num w:numId="9">
    <w:abstractNumId w:val="15"/>
  </w:num>
  <w:num w:numId="10">
    <w:abstractNumId w:val="24"/>
  </w:num>
  <w:num w:numId="11">
    <w:abstractNumId w:val="41"/>
  </w:num>
  <w:num w:numId="12">
    <w:abstractNumId w:val="32"/>
  </w:num>
  <w:num w:numId="13">
    <w:abstractNumId w:val="40"/>
  </w:num>
  <w:num w:numId="14">
    <w:abstractNumId w:val="30"/>
  </w:num>
  <w:num w:numId="15">
    <w:abstractNumId w:val="27"/>
  </w:num>
  <w:num w:numId="16">
    <w:abstractNumId w:val="35"/>
  </w:num>
  <w:num w:numId="17">
    <w:abstractNumId w:val="26"/>
  </w:num>
  <w:num w:numId="18">
    <w:abstractNumId w:val="5"/>
  </w:num>
  <w:num w:numId="19">
    <w:abstractNumId w:val="6"/>
  </w:num>
  <w:num w:numId="20">
    <w:abstractNumId w:val="37"/>
  </w:num>
  <w:num w:numId="21">
    <w:abstractNumId w:val="33"/>
  </w:num>
  <w:num w:numId="22">
    <w:abstractNumId w:val="31"/>
  </w:num>
  <w:num w:numId="23">
    <w:abstractNumId w:val="25"/>
  </w:num>
  <w:num w:numId="24">
    <w:abstractNumId w:val="39"/>
  </w:num>
  <w:num w:numId="25">
    <w:abstractNumId w:val="19"/>
  </w:num>
  <w:num w:numId="26">
    <w:abstractNumId w:val="34"/>
  </w:num>
  <w:num w:numId="27">
    <w:abstractNumId w:val="12"/>
  </w:num>
  <w:num w:numId="28">
    <w:abstractNumId w:val="38"/>
  </w:num>
  <w:num w:numId="29">
    <w:abstractNumId w:val="16"/>
  </w:num>
  <w:num w:numId="30">
    <w:abstractNumId w:val="21"/>
  </w:num>
  <w:num w:numId="31">
    <w:abstractNumId w:val="23"/>
  </w:num>
  <w:num w:numId="32">
    <w:abstractNumId w:val="9"/>
  </w:num>
  <w:num w:numId="33">
    <w:abstractNumId w:val="36"/>
  </w:num>
  <w:num w:numId="34">
    <w:abstractNumId w:val="17"/>
  </w:num>
  <w:num w:numId="35">
    <w:abstractNumId w:val="7"/>
  </w:num>
  <w:num w:numId="36">
    <w:abstractNumId w:val="8"/>
  </w:num>
  <w:num w:numId="37">
    <w:abstractNumId w:val="4"/>
  </w:num>
  <w:num w:numId="38">
    <w:abstractNumId w:val="22"/>
  </w:num>
  <w:num w:numId="39">
    <w:abstractNumId w:val="29"/>
  </w:num>
  <w:num w:numId="40">
    <w:abstractNumId w:val="18"/>
  </w:num>
  <w:num w:numId="41">
    <w:abstractNumId w:val="1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12816"/>
    <w:rsid w:val="0002239B"/>
    <w:rsid w:val="000264C6"/>
    <w:rsid w:val="000508C7"/>
    <w:rsid w:val="00060965"/>
    <w:rsid w:val="00071BE2"/>
    <w:rsid w:val="00072389"/>
    <w:rsid w:val="000A348D"/>
    <w:rsid w:val="000B2703"/>
    <w:rsid w:val="000B431C"/>
    <w:rsid w:val="000B4D84"/>
    <w:rsid w:val="000B7306"/>
    <w:rsid w:val="000D3762"/>
    <w:rsid w:val="001066C3"/>
    <w:rsid w:val="00130B13"/>
    <w:rsid w:val="00164B4F"/>
    <w:rsid w:val="001806A8"/>
    <w:rsid w:val="00187F26"/>
    <w:rsid w:val="0019687F"/>
    <w:rsid w:val="001A730E"/>
    <w:rsid w:val="001B59F5"/>
    <w:rsid w:val="001C02DA"/>
    <w:rsid w:val="001D46E7"/>
    <w:rsid w:val="001F1108"/>
    <w:rsid w:val="001F2372"/>
    <w:rsid w:val="001F2C00"/>
    <w:rsid w:val="001F4B8D"/>
    <w:rsid w:val="00205249"/>
    <w:rsid w:val="00210E09"/>
    <w:rsid w:val="002165D6"/>
    <w:rsid w:val="002227A1"/>
    <w:rsid w:val="0023152C"/>
    <w:rsid w:val="00234747"/>
    <w:rsid w:val="00234FE5"/>
    <w:rsid w:val="002502B4"/>
    <w:rsid w:val="00255D5C"/>
    <w:rsid w:val="00260D6F"/>
    <w:rsid w:val="00267863"/>
    <w:rsid w:val="002743DF"/>
    <w:rsid w:val="00286D4E"/>
    <w:rsid w:val="002A00E2"/>
    <w:rsid w:val="002A3EA0"/>
    <w:rsid w:val="002A5262"/>
    <w:rsid w:val="002B541B"/>
    <w:rsid w:val="002B6AF6"/>
    <w:rsid w:val="002B77F9"/>
    <w:rsid w:val="002C5B02"/>
    <w:rsid w:val="002D7DBF"/>
    <w:rsid w:val="002E25CA"/>
    <w:rsid w:val="002F02B3"/>
    <w:rsid w:val="002F539C"/>
    <w:rsid w:val="00311769"/>
    <w:rsid w:val="00316E27"/>
    <w:rsid w:val="00321326"/>
    <w:rsid w:val="00335045"/>
    <w:rsid w:val="00342B29"/>
    <w:rsid w:val="00355892"/>
    <w:rsid w:val="003604D0"/>
    <w:rsid w:val="003760F5"/>
    <w:rsid w:val="00376F05"/>
    <w:rsid w:val="003830E9"/>
    <w:rsid w:val="00384FE4"/>
    <w:rsid w:val="003873C2"/>
    <w:rsid w:val="00387BD8"/>
    <w:rsid w:val="00393CA3"/>
    <w:rsid w:val="00394EAC"/>
    <w:rsid w:val="003961DF"/>
    <w:rsid w:val="003B0401"/>
    <w:rsid w:val="003C4239"/>
    <w:rsid w:val="003F126E"/>
    <w:rsid w:val="003F5C5D"/>
    <w:rsid w:val="003F7B98"/>
    <w:rsid w:val="003F7F52"/>
    <w:rsid w:val="00413118"/>
    <w:rsid w:val="00415052"/>
    <w:rsid w:val="0043525D"/>
    <w:rsid w:val="00436F33"/>
    <w:rsid w:val="004453D9"/>
    <w:rsid w:val="004457EB"/>
    <w:rsid w:val="00463B62"/>
    <w:rsid w:val="00464F6C"/>
    <w:rsid w:val="004730CF"/>
    <w:rsid w:val="00485F9F"/>
    <w:rsid w:val="0049097B"/>
    <w:rsid w:val="004A788F"/>
    <w:rsid w:val="004C0174"/>
    <w:rsid w:val="004C05B3"/>
    <w:rsid w:val="004C367F"/>
    <w:rsid w:val="004C57E9"/>
    <w:rsid w:val="004C5D69"/>
    <w:rsid w:val="004D4AE0"/>
    <w:rsid w:val="004D759E"/>
    <w:rsid w:val="004E6B0E"/>
    <w:rsid w:val="00507D4D"/>
    <w:rsid w:val="00511ED4"/>
    <w:rsid w:val="00514173"/>
    <w:rsid w:val="00516271"/>
    <w:rsid w:val="00520C0E"/>
    <w:rsid w:val="0052624D"/>
    <w:rsid w:val="00531BD8"/>
    <w:rsid w:val="00535873"/>
    <w:rsid w:val="0054460A"/>
    <w:rsid w:val="00546013"/>
    <w:rsid w:val="0054784F"/>
    <w:rsid w:val="00554A09"/>
    <w:rsid w:val="005648D5"/>
    <w:rsid w:val="00566713"/>
    <w:rsid w:val="0057315F"/>
    <w:rsid w:val="00592B55"/>
    <w:rsid w:val="00594CA0"/>
    <w:rsid w:val="005A2CA1"/>
    <w:rsid w:val="005B4CE4"/>
    <w:rsid w:val="005C604F"/>
    <w:rsid w:val="005C7186"/>
    <w:rsid w:val="005D4583"/>
    <w:rsid w:val="005D4CF6"/>
    <w:rsid w:val="005E17D9"/>
    <w:rsid w:val="005E61F6"/>
    <w:rsid w:val="005F412B"/>
    <w:rsid w:val="00615662"/>
    <w:rsid w:val="006156D8"/>
    <w:rsid w:val="00617D5F"/>
    <w:rsid w:val="006263B1"/>
    <w:rsid w:val="006466D3"/>
    <w:rsid w:val="00647FD0"/>
    <w:rsid w:val="00651063"/>
    <w:rsid w:val="00651F09"/>
    <w:rsid w:val="00655CDC"/>
    <w:rsid w:val="00657E26"/>
    <w:rsid w:val="006729F8"/>
    <w:rsid w:val="00673CBF"/>
    <w:rsid w:val="006842AA"/>
    <w:rsid w:val="00685C7B"/>
    <w:rsid w:val="006A433F"/>
    <w:rsid w:val="006A6080"/>
    <w:rsid w:val="006C2025"/>
    <w:rsid w:val="006C370B"/>
    <w:rsid w:val="006E2251"/>
    <w:rsid w:val="006E2C22"/>
    <w:rsid w:val="006E3F60"/>
    <w:rsid w:val="006F5535"/>
    <w:rsid w:val="007032B8"/>
    <w:rsid w:val="007042B0"/>
    <w:rsid w:val="007118F9"/>
    <w:rsid w:val="00740FC1"/>
    <w:rsid w:val="00741F4B"/>
    <w:rsid w:val="007523F7"/>
    <w:rsid w:val="00752442"/>
    <w:rsid w:val="00762CE9"/>
    <w:rsid w:val="00767102"/>
    <w:rsid w:val="00770A1E"/>
    <w:rsid w:val="00784634"/>
    <w:rsid w:val="00791199"/>
    <w:rsid w:val="00797788"/>
    <w:rsid w:val="007A27BF"/>
    <w:rsid w:val="007A64EA"/>
    <w:rsid w:val="007B04B8"/>
    <w:rsid w:val="007C1176"/>
    <w:rsid w:val="007C2835"/>
    <w:rsid w:val="007C791A"/>
    <w:rsid w:val="007D2B23"/>
    <w:rsid w:val="007E2363"/>
    <w:rsid w:val="007F02A1"/>
    <w:rsid w:val="0080000F"/>
    <w:rsid w:val="00811A56"/>
    <w:rsid w:val="0081409F"/>
    <w:rsid w:val="00820746"/>
    <w:rsid w:val="00820AC5"/>
    <w:rsid w:val="008214EF"/>
    <w:rsid w:val="0083563E"/>
    <w:rsid w:val="008356FB"/>
    <w:rsid w:val="00836D1A"/>
    <w:rsid w:val="00864666"/>
    <w:rsid w:val="00864E81"/>
    <w:rsid w:val="00890E7E"/>
    <w:rsid w:val="008948A9"/>
    <w:rsid w:val="00897B27"/>
    <w:rsid w:val="008C0270"/>
    <w:rsid w:val="008C485F"/>
    <w:rsid w:val="008C4F3D"/>
    <w:rsid w:val="008C5463"/>
    <w:rsid w:val="008C5C63"/>
    <w:rsid w:val="008D5251"/>
    <w:rsid w:val="008D78C3"/>
    <w:rsid w:val="008F3182"/>
    <w:rsid w:val="008F48EF"/>
    <w:rsid w:val="0090281F"/>
    <w:rsid w:val="009230CE"/>
    <w:rsid w:val="00923E69"/>
    <w:rsid w:val="00930B4E"/>
    <w:rsid w:val="0093261F"/>
    <w:rsid w:val="009338BD"/>
    <w:rsid w:val="00933BB6"/>
    <w:rsid w:val="009563E1"/>
    <w:rsid w:val="00971B33"/>
    <w:rsid w:val="00974356"/>
    <w:rsid w:val="00980BCD"/>
    <w:rsid w:val="00986396"/>
    <w:rsid w:val="009927DB"/>
    <w:rsid w:val="00993253"/>
    <w:rsid w:val="0099350E"/>
    <w:rsid w:val="00993DA6"/>
    <w:rsid w:val="009A138B"/>
    <w:rsid w:val="009A58FC"/>
    <w:rsid w:val="009B53F3"/>
    <w:rsid w:val="009B67AC"/>
    <w:rsid w:val="009C12A5"/>
    <w:rsid w:val="009C1F2A"/>
    <w:rsid w:val="009C5976"/>
    <w:rsid w:val="009F327E"/>
    <w:rsid w:val="009F5598"/>
    <w:rsid w:val="00A25E23"/>
    <w:rsid w:val="00A374D6"/>
    <w:rsid w:val="00A43CC7"/>
    <w:rsid w:val="00A45EAE"/>
    <w:rsid w:val="00A46D79"/>
    <w:rsid w:val="00A75B7B"/>
    <w:rsid w:val="00A75CDA"/>
    <w:rsid w:val="00A872C8"/>
    <w:rsid w:val="00A92BE9"/>
    <w:rsid w:val="00A93F0E"/>
    <w:rsid w:val="00A952CD"/>
    <w:rsid w:val="00A95D13"/>
    <w:rsid w:val="00AA243C"/>
    <w:rsid w:val="00AB14CD"/>
    <w:rsid w:val="00AD3B2D"/>
    <w:rsid w:val="00AE692D"/>
    <w:rsid w:val="00AF36DE"/>
    <w:rsid w:val="00AF4313"/>
    <w:rsid w:val="00AF7024"/>
    <w:rsid w:val="00AF764F"/>
    <w:rsid w:val="00B01CAB"/>
    <w:rsid w:val="00B1158E"/>
    <w:rsid w:val="00B17EFD"/>
    <w:rsid w:val="00B445A7"/>
    <w:rsid w:val="00B45F28"/>
    <w:rsid w:val="00B50033"/>
    <w:rsid w:val="00B60DFC"/>
    <w:rsid w:val="00B75780"/>
    <w:rsid w:val="00B92F56"/>
    <w:rsid w:val="00B93DD4"/>
    <w:rsid w:val="00B95441"/>
    <w:rsid w:val="00BA7680"/>
    <w:rsid w:val="00BB4B50"/>
    <w:rsid w:val="00BB52F2"/>
    <w:rsid w:val="00BC47DE"/>
    <w:rsid w:val="00BD4141"/>
    <w:rsid w:val="00BD5A9F"/>
    <w:rsid w:val="00BE29E0"/>
    <w:rsid w:val="00C0765C"/>
    <w:rsid w:val="00C14E17"/>
    <w:rsid w:val="00C27B20"/>
    <w:rsid w:val="00C41881"/>
    <w:rsid w:val="00C421C4"/>
    <w:rsid w:val="00C5586A"/>
    <w:rsid w:val="00C72FDB"/>
    <w:rsid w:val="00C7392E"/>
    <w:rsid w:val="00C74091"/>
    <w:rsid w:val="00C74871"/>
    <w:rsid w:val="00C7658D"/>
    <w:rsid w:val="00C81DC9"/>
    <w:rsid w:val="00C90D70"/>
    <w:rsid w:val="00C91D4B"/>
    <w:rsid w:val="00CA1400"/>
    <w:rsid w:val="00CA7F13"/>
    <w:rsid w:val="00CE0E1E"/>
    <w:rsid w:val="00CE3E80"/>
    <w:rsid w:val="00CF0F36"/>
    <w:rsid w:val="00CF4523"/>
    <w:rsid w:val="00CF6F6C"/>
    <w:rsid w:val="00D012A0"/>
    <w:rsid w:val="00D06595"/>
    <w:rsid w:val="00D25E1A"/>
    <w:rsid w:val="00D33DBE"/>
    <w:rsid w:val="00D365ED"/>
    <w:rsid w:val="00D42340"/>
    <w:rsid w:val="00D55087"/>
    <w:rsid w:val="00D87E48"/>
    <w:rsid w:val="00D911EB"/>
    <w:rsid w:val="00DB22F4"/>
    <w:rsid w:val="00DB30E5"/>
    <w:rsid w:val="00DB4E51"/>
    <w:rsid w:val="00DB6485"/>
    <w:rsid w:val="00DC15B5"/>
    <w:rsid w:val="00DC757E"/>
    <w:rsid w:val="00DD54E9"/>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734E"/>
    <w:rsid w:val="00E81991"/>
    <w:rsid w:val="00E846BD"/>
    <w:rsid w:val="00E90D44"/>
    <w:rsid w:val="00ED1DD7"/>
    <w:rsid w:val="00F003FA"/>
    <w:rsid w:val="00F076AA"/>
    <w:rsid w:val="00F1201D"/>
    <w:rsid w:val="00F13684"/>
    <w:rsid w:val="00F20DA4"/>
    <w:rsid w:val="00F22E0C"/>
    <w:rsid w:val="00F27207"/>
    <w:rsid w:val="00F3400C"/>
    <w:rsid w:val="00F418EE"/>
    <w:rsid w:val="00F43BBF"/>
    <w:rsid w:val="00F5565A"/>
    <w:rsid w:val="00F6455E"/>
    <w:rsid w:val="00F82B12"/>
    <w:rsid w:val="00F86683"/>
    <w:rsid w:val="00FA7F82"/>
    <w:rsid w:val="00FB07C2"/>
    <w:rsid w:val="00FB6FF8"/>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9F181"/>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94_199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ley_2197_2022_pr001.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8.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2C19-346E-4F0D-A6D1-31309046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24</cp:revision>
  <cp:lastPrinted>2025-04-24T21:18:00Z</cp:lastPrinted>
  <dcterms:created xsi:type="dcterms:W3CDTF">2025-04-08T16:13:00Z</dcterms:created>
  <dcterms:modified xsi:type="dcterms:W3CDTF">2025-04-24T21:23:00Z</dcterms:modified>
</cp:coreProperties>
</file>